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  <w:t>广州互联网法院</w:t>
      </w:r>
    </w:p>
    <w:p>
      <w:pPr>
        <w:spacing w:line="800" w:lineRule="exact"/>
        <w:jc w:val="center"/>
        <w:rPr>
          <w:rFonts w:ascii="方正小标宋简体" w:eastAsia="方正小标宋简体" w:cs="仿宋_GB2312"/>
          <w:bCs/>
          <w:color w:val="000000" w:themeColor="text1"/>
          <w:spacing w:val="2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  <w:t>公 告</w:t>
      </w:r>
    </w:p>
    <w:p>
      <w:pPr>
        <w:spacing w:line="560" w:lineRule="exact"/>
        <w:ind w:firstLine="622" w:firstLineChars="200"/>
        <w:rPr>
          <w:rFonts w:eastAsia="仿宋_GB2312"/>
          <w:color w:val="000000" w:themeColor="text1"/>
          <w:sz w:val="32"/>
        </w:rPr>
      </w:pPr>
    </w:p>
    <w:p>
      <w:pPr>
        <w:wordWrap w:val="0"/>
        <w:spacing w:line="560" w:lineRule="exact"/>
        <w:ind w:firstLine="622" w:firstLineChars="200"/>
        <w:jc w:val="right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（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</w:rPr>
        <w:t>201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</w:rPr>
        <w:t>）粤0192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eastAsia="zh-CN"/>
        </w:rPr>
        <w:t>执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val="en-US" w:eastAsia="zh-CN"/>
        </w:rPr>
        <w:t>87号</w:t>
      </w:r>
      <w:r>
        <w:rPr>
          <w:rFonts w:hint="eastAsia" w:ascii="仿宋_GB2312" w:eastAsia="仿宋_GB2312"/>
          <w:color w:val="000000" w:themeColor="text1"/>
          <w:sz w:val="32"/>
        </w:rPr>
        <w:t>　　</w:t>
      </w:r>
    </w:p>
    <w:p>
      <w:pPr>
        <w:spacing w:line="560" w:lineRule="exact"/>
        <w:ind w:firstLine="622" w:firstLineChars="200"/>
        <w:jc w:val="righ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陈福坤</w:t>
      </w:r>
      <w:r>
        <w:rPr>
          <w:rFonts w:hint="eastAsia" w:ascii="仿宋_GB2312" w:hAnsi="Calibri" w:eastAsia="仿宋_GB2312"/>
          <w:color w:val="000000" w:themeColor="text1"/>
          <w:sz w:val="32"/>
        </w:rPr>
        <w:t>：</w:t>
      </w:r>
    </w:p>
    <w:p>
      <w:pPr>
        <w:spacing w:line="560" w:lineRule="exact"/>
        <w:ind w:firstLine="622" w:firstLineChars="200"/>
        <w:rPr>
          <w:rFonts w:hint="eastAsia" w:ascii="仿宋_GB2312" w:hAnsi="Calibri" w:eastAsia="仿宋_GB2312"/>
          <w:color w:val="000000" w:themeColor="text1"/>
          <w:sz w:val="32"/>
          <w:lang w:eastAsia="zh-CN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本院受理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申请执行人广州平安好贷小额贷款有限公司</w:t>
      </w:r>
      <w:r>
        <w:rPr>
          <w:rFonts w:hint="eastAsia" w:ascii="仿宋_GB2312" w:hAnsi="Calibri" w:eastAsia="仿宋_GB2312"/>
          <w:color w:val="000000" w:themeColor="text1"/>
          <w:sz w:val="32"/>
        </w:rPr>
        <w:t>与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被执行人陈福坤小额借款合同纠纷的</w:t>
      </w:r>
      <w:r>
        <w:rPr>
          <w:rFonts w:ascii="仿宋_GB2312" w:hAnsi="Calibri" w:eastAsia="仿宋_GB2312"/>
          <w:color w:val="000000" w:themeColor="text1"/>
          <w:sz w:val="32"/>
        </w:rPr>
        <w:t>（201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9</w:t>
      </w:r>
      <w:r>
        <w:rPr>
          <w:rFonts w:ascii="仿宋_GB2312" w:hAnsi="Calibri" w:eastAsia="仿宋_GB2312"/>
          <w:color w:val="000000" w:themeColor="text1"/>
          <w:sz w:val="32"/>
        </w:rPr>
        <w:t>）粤0192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执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87号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案，</w:t>
      </w:r>
      <w:r>
        <w:rPr>
          <w:rFonts w:hint="eastAsia" w:ascii="仿宋_GB2312" w:hAnsi="Calibri" w:eastAsia="仿宋_GB2312"/>
          <w:color w:val="000000" w:themeColor="text1"/>
          <w:sz w:val="32"/>
        </w:rPr>
        <w:t>本院已依法立案执行。现因依《中华人民共和国民事诉讼法》规定的其他方式无法向你送达，根据《中华人民共和国民事诉讼法》第九十二条之规定，特向被执行人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陈福坤</w:t>
      </w:r>
      <w:r>
        <w:rPr>
          <w:rFonts w:hint="eastAsia" w:ascii="仿宋_GB2312" w:hAnsi="Calibri" w:eastAsia="仿宋_GB2312"/>
          <w:color w:val="000000" w:themeColor="text1"/>
          <w:sz w:val="32"/>
        </w:rPr>
        <w:t>公告</w:t>
      </w:r>
      <w:bookmarkStart w:id="0" w:name="_GoBack"/>
      <w:bookmarkEnd w:id="0"/>
      <w:r>
        <w:rPr>
          <w:rFonts w:hint="eastAsia" w:ascii="仿宋_GB2312" w:hAnsi="Calibri" w:eastAsia="仿宋_GB2312"/>
          <w:color w:val="000000" w:themeColor="text1"/>
          <w:sz w:val="32"/>
        </w:rPr>
        <w:t>送达执行通知书、报告财产令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，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以后执行中作出的法律文书，如：限制消费令，纳入失信被执行人名单、限制出境等决定书，查封、扣押、冻结、扣划、扣留、提取、拍卖、变卖等裁定书，以及评估报告等法律文书，情况没有变化的，不再另行公告送达。</w:t>
      </w:r>
    </w:p>
    <w:p>
      <w:pPr>
        <w:spacing w:line="560" w:lineRule="exact"/>
        <w:ind w:firstLine="622" w:firstLineChars="200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22"/>
        </w:rPr>
        <w:t>特此公告。</w:t>
      </w:r>
    </w:p>
    <w:p>
      <w:pPr>
        <w:spacing w:line="560" w:lineRule="exact"/>
        <w:jc w:val="righ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二</w:t>
      </w:r>
      <w:r>
        <w:rPr>
          <w:rFonts w:hint="eastAsia" w:ascii="宋体" w:hAnsi="宋体" w:cs="宋体"/>
          <w:color w:val="000000" w:themeColor="text1"/>
          <w:sz w:val="32"/>
        </w:rPr>
        <w:t>〇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一九</w:t>
      </w:r>
      <w:r>
        <w:rPr>
          <w:rFonts w:hint="eastAsia" w:ascii="仿宋_GB2312" w:hAnsi="Calibri" w:eastAsia="仿宋_GB2312"/>
          <w:color w:val="000000" w:themeColor="text1"/>
          <w:sz w:val="32"/>
        </w:rPr>
        <w:t>年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八</w:t>
      </w:r>
      <w:r>
        <w:rPr>
          <w:rFonts w:hint="eastAsia" w:ascii="仿宋_GB2312" w:hAnsi="Calibri" w:eastAsia="仿宋_GB2312"/>
          <w:color w:val="000000" w:themeColor="text1"/>
          <w:sz w:val="32"/>
        </w:rPr>
        <w:t>月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二十六</w:t>
      </w:r>
      <w:r>
        <w:rPr>
          <w:rFonts w:hint="eastAsia" w:ascii="仿宋_GB2312" w:hAnsi="Calibri" w:eastAsia="仿宋_GB2312"/>
          <w:color w:val="000000" w:themeColor="text1"/>
          <w:sz w:val="32"/>
        </w:rPr>
        <w:t>日</w:t>
      </w:r>
    </w:p>
    <w:p>
      <w:pPr>
        <w:spacing w:line="560" w:lineRule="exact"/>
        <w:jc w:val="right"/>
        <w:rPr>
          <w:rFonts w:ascii="仿宋_GB2312" w:hAnsi="Calibri" w:eastAsia="仿宋_GB2312"/>
          <w:color w:val="000000" w:themeColor="text1"/>
          <w:sz w:val="32"/>
        </w:rPr>
      </w:pPr>
    </w:p>
    <w:p>
      <w:pPr>
        <w:spacing w:line="560" w:lineRule="exact"/>
        <w:jc w:val="lef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 xml:space="preserve">    </w:t>
      </w:r>
    </w:p>
    <w:p>
      <w:pPr>
        <w:spacing w:line="560" w:lineRule="exact"/>
        <w:jc w:val="left"/>
        <w:rPr>
          <w:rFonts w:hint="default" w:ascii="仿宋_GB2312" w:hAnsi="Calibri" w:eastAsia="仿宋_GB2312"/>
          <w:color w:val="000000" w:themeColor="text1"/>
          <w:sz w:val="32"/>
          <w:lang w:val="en-US" w:eastAsia="zh-CN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联系电话：</w:t>
      </w:r>
      <w:r>
        <w:rPr>
          <w:rFonts w:ascii="仿宋_GB2312" w:hAnsi="Calibri" w:eastAsia="仿宋_GB2312"/>
          <w:color w:val="000000" w:themeColor="text1"/>
          <w:sz w:val="32"/>
        </w:rPr>
        <w:t>020-</w:t>
      </w:r>
      <w:r>
        <w:rPr>
          <w:rFonts w:hint="eastAsia" w:ascii="仿宋_GB2312" w:hAnsi="Calibri" w:eastAsia="仿宋_GB2312"/>
          <w:color w:val="000000" w:themeColor="text1"/>
          <w:sz w:val="32"/>
        </w:rPr>
        <w:t>366908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68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345A"/>
    <w:rsid w:val="00211BA9"/>
    <w:rsid w:val="002353F7"/>
    <w:rsid w:val="002849D5"/>
    <w:rsid w:val="00371B9F"/>
    <w:rsid w:val="00443FA2"/>
    <w:rsid w:val="004D59A6"/>
    <w:rsid w:val="005A53A0"/>
    <w:rsid w:val="00620280"/>
    <w:rsid w:val="006C4081"/>
    <w:rsid w:val="00783602"/>
    <w:rsid w:val="007A2B95"/>
    <w:rsid w:val="007F28FA"/>
    <w:rsid w:val="00820333"/>
    <w:rsid w:val="00840DF8"/>
    <w:rsid w:val="00841F8F"/>
    <w:rsid w:val="008669AE"/>
    <w:rsid w:val="008C233B"/>
    <w:rsid w:val="008F345A"/>
    <w:rsid w:val="00A154C9"/>
    <w:rsid w:val="00A44731"/>
    <w:rsid w:val="00A5438B"/>
    <w:rsid w:val="00AB2CE8"/>
    <w:rsid w:val="00AE20BB"/>
    <w:rsid w:val="00AF6809"/>
    <w:rsid w:val="00B20F12"/>
    <w:rsid w:val="00B27C14"/>
    <w:rsid w:val="00B35689"/>
    <w:rsid w:val="00B61B42"/>
    <w:rsid w:val="00BA40AA"/>
    <w:rsid w:val="00BC06F0"/>
    <w:rsid w:val="00BC47CE"/>
    <w:rsid w:val="00BD0F04"/>
    <w:rsid w:val="00C0684E"/>
    <w:rsid w:val="00CD77F9"/>
    <w:rsid w:val="00D014F6"/>
    <w:rsid w:val="00D26EF2"/>
    <w:rsid w:val="00D729FD"/>
    <w:rsid w:val="00E505BD"/>
    <w:rsid w:val="00E82F5A"/>
    <w:rsid w:val="00F8615A"/>
    <w:rsid w:val="029D0134"/>
    <w:rsid w:val="071C4108"/>
    <w:rsid w:val="075925F3"/>
    <w:rsid w:val="0A6E1069"/>
    <w:rsid w:val="0F9F00A8"/>
    <w:rsid w:val="10052148"/>
    <w:rsid w:val="11B80EE8"/>
    <w:rsid w:val="14921B53"/>
    <w:rsid w:val="16CD2BE8"/>
    <w:rsid w:val="17230366"/>
    <w:rsid w:val="19FD0292"/>
    <w:rsid w:val="1AA3739A"/>
    <w:rsid w:val="1AC669C1"/>
    <w:rsid w:val="1C8800FE"/>
    <w:rsid w:val="1C9E2FC0"/>
    <w:rsid w:val="1CFB1F2F"/>
    <w:rsid w:val="1E000C70"/>
    <w:rsid w:val="1F37628E"/>
    <w:rsid w:val="1F85610E"/>
    <w:rsid w:val="28DC6C69"/>
    <w:rsid w:val="2C734A9F"/>
    <w:rsid w:val="2D3B513B"/>
    <w:rsid w:val="33B40145"/>
    <w:rsid w:val="33B74692"/>
    <w:rsid w:val="3474578D"/>
    <w:rsid w:val="35A2673D"/>
    <w:rsid w:val="363565ED"/>
    <w:rsid w:val="36C36353"/>
    <w:rsid w:val="37A72E7C"/>
    <w:rsid w:val="3AB157F6"/>
    <w:rsid w:val="3ABB2470"/>
    <w:rsid w:val="3CC07FAC"/>
    <w:rsid w:val="412E7930"/>
    <w:rsid w:val="436252AB"/>
    <w:rsid w:val="48C90F88"/>
    <w:rsid w:val="49DF56E2"/>
    <w:rsid w:val="4F791DD6"/>
    <w:rsid w:val="4F7D021B"/>
    <w:rsid w:val="506948A6"/>
    <w:rsid w:val="51AC3D67"/>
    <w:rsid w:val="523551FA"/>
    <w:rsid w:val="54843F9F"/>
    <w:rsid w:val="59914E27"/>
    <w:rsid w:val="5A4C78A8"/>
    <w:rsid w:val="5F346F3C"/>
    <w:rsid w:val="607774F1"/>
    <w:rsid w:val="62D356F0"/>
    <w:rsid w:val="63832094"/>
    <w:rsid w:val="680C7310"/>
    <w:rsid w:val="685F186D"/>
    <w:rsid w:val="6CC3232C"/>
    <w:rsid w:val="6D9435D3"/>
    <w:rsid w:val="6E651066"/>
    <w:rsid w:val="6EBC0DBE"/>
    <w:rsid w:val="6ED21BCD"/>
    <w:rsid w:val="70744BE2"/>
    <w:rsid w:val="71913A7B"/>
    <w:rsid w:val="71C32441"/>
    <w:rsid w:val="72530431"/>
    <w:rsid w:val="74D1585E"/>
    <w:rsid w:val="75467C98"/>
    <w:rsid w:val="75A679EC"/>
    <w:rsid w:val="78EA6769"/>
    <w:rsid w:val="7AD55A39"/>
    <w:rsid w:val="7CF27A75"/>
    <w:rsid w:val="7DEB0B39"/>
    <w:rsid w:val="7D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current"/>
    <w:basedOn w:val="7"/>
    <w:uiPriority w:val="0"/>
    <w:rPr>
      <w:b/>
      <w:color w:val="5E5E5E"/>
      <w:bdr w:val="single" w:color="5E5E5E" w:sz="6" w:space="0"/>
      <w:shd w:val="clear" w:fill="DADBDB"/>
    </w:rPr>
  </w:style>
  <w:style w:type="character" w:customStyle="1" w:styleId="14">
    <w:name w:val="disabled"/>
    <w:basedOn w:val="7"/>
    <w:uiPriority w:val="0"/>
    <w:rPr>
      <w:color w:val="FFE3C6"/>
      <w:bdr w:val="single" w:color="FFE3C6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594</Characters>
  <Lines>4</Lines>
  <Paragraphs>1</Paragraphs>
  <TotalTime>2</TotalTime>
  <ScaleCrop>false</ScaleCrop>
  <LinksUpToDate>false</LinksUpToDate>
  <CharactersWithSpaces>697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2019-08-30T02:33:00Z</dcterms:created>
  <dc:creator>wupx</dc:creator>
  <cp:lastModifiedBy>Jason</cp:lastModifiedBy>
  <dcterms:modified xsi:type="dcterms:W3CDTF">2019-10-12T07:25:36Z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