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F3" w:rsidRPr="008949F3" w:rsidRDefault="008949F3" w:rsidP="00563180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FZXBSJW--GB1-0"/>
          <w:kern w:val="0"/>
          <w:sz w:val="44"/>
          <w:szCs w:val="44"/>
        </w:rPr>
      </w:pPr>
      <w:r w:rsidRPr="008949F3">
        <w:rPr>
          <w:rFonts w:ascii="华文中宋" w:eastAsia="华文中宋" w:hAnsi="华文中宋" w:cs="FZXBSJW--GB1-0" w:hint="eastAsia"/>
          <w:kern w:val="0"/>
          <w:sz w:val="44"/>
          <w:szCs w:val="44"/>
        </w:rPr>
        <w:t>广州互联网法院</w:t>
      </w:r>
    </w:p>
    <w:p w:rsidR="005E3D42" w:rsidRDefault="00EF7EC4" w:rsidP="00563180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FZXBSJW--GB1-0"/>
          <w:kern w:val="0"/>
          <w:sz w:val="44"/>
          <w:szCs w:val="44"/>
        </w:rPr>
      </w:pPr>
      <w:r>
        <w:rPr>
          <w:rFonts w:ascii="华文中宋" w:eastAsia="华文中宋" w:hAnsi="华文中宋" w:cs="FZXBSJW--GB1-0" w:hint="eastAsia"/>
          <w:kern w:val="0"/>
          <w:sz w:val="44"/>
          <w:szCs w:val="44"/>
        </w:rPr>
        <w:t>关于</w:t>
      </w:r>
      <w:r w:rsidR="00C4125B">
        <w:rPr>
          <w:rFonts w:ascii="华文中宋" w:eastAsia="华文中宋" w:hAnsi="华文中宋" w:cs="FZXBSJW--GB1-0" w:hint="eastAsia"/>
          <w:kern w:val="0"/>
          <w:sz w:val="44"/>
          <w:szCs w:val="44"/>
        </w:rPr>
        <w:t>建立互联网</w:t>
      </w:r>
      <w:r w:rsidR="00325F1B">
        <w:rPr>
          <w:rFonts w:ascii="华文中宋" w:eastAsia="华文中宋" w:hAnsi="华文中宋" w:cs="FZXBSJW--GB1-0" w:hint="eastAsia"/>
          <w:kern w:val="0"/>
          <w:sz w:val="44"/>
          <w:szCs w:val="44"/>
        </w:rPr>
        <w:t>司法信用报告</w:t>
      </w:r>
      <w:r w:rsidR="00D85738">
        <w:rPr>
          <w:rFonts w:ascii="华文中宋" w:eastAsia="华文中宋" w:hAnsi="华文中宋" w:cs="FZXBSJW--GB1-0" w:hint="eastAsia"/>
          <w:kern w:val="0"/>
          <w:sz w:val="44"/>
          <w:szCs w:val="44"/>
        </w:rPr>
        <w:t>制度</w:t>
      </w:r>
      <w:r w:rsidR="00325F1B">
        <w:rPr>
          <w:rFonts w:ascii="华文中宋" w:eastAsia="华文中宋" w:hAnsi="华文中宋" w:cs="FZXBSJW--GB1-0" w:hint="eastAsia"/>
          <w:kern w:val="0"/>
          <w:sz w:val="44"/>
          <w:szCs w:val="44"/>
        </w:rPr>
        <w:t>的</w:t>
      </w:r>
    </w:p>
    <w:p w:rsidR="00D85738" w:rsidRDefault="00D85738" w:rsidP="00563180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FZXBSJW--GB1-0"/>
          <w:kern w:val="0"/>
          <w:sz w:val="44"/>
          <w:szCs w:val="44"/>
        </w:rPr>
      </w:pPr>
      <w:r>
        <w:rPr>
          <w:rFonts w:ascii="华文中宋" w:eastAsia="华文中宋" w:hAnsi="华文中宋" w:cs="FZXBSJW--GB1-0" w:hint="eastAsia"/>
          <w:kern w:val="0"/>
          <w:sz w:val="44"/>
          <w:szCs w:val="44"/>
        </w:rPr>
        <w:t>若干规定</w:t>
      </w:r>
      <w:r w:rsidR="00C4125B">
        <w:rPr>
          <w:rFonts w:ascii="华文中宋" w:eastAsia="华文中宋" w:hAnsi="华文中宋" w:cs="FZXBSJW--GB1-0" w:hint="eastAsia"/>
          <w:kern w:val="0"/>
          <w:sz w:val="44"/>
          <w:szCs w:val="44"/>
        </w:rPr>
        <w:t>（试行）</w:t>
      </w:r>
    </w:p>
    <w:p w:rsidR="008949F3" w:rsidRPr="00C4125B" w:rsidRDefault="008949F3" w:rsidP="008949F3">
      <w:pPr>
        <w:autoSpaceDE w:val="0"/>
        <w:autoSpaceDN w:val="0"/>
        <w:adjustRightInd w:val="0"/>
        <w:jc w:val="center"/>
        <w:rPr>
          <w:rFonts w:ascii="FZXBSJW--GB1-0" w:eastAsia="FZXBSJW--GB1-0" w:cs="FZXBSJW--GB1-0"/>
          <w:kern w:val="0"/>
          <w:sz w:val="44"/>
          <w:szCs w:val="44"/>
        </w:rPr>
      </w:pPr>
    </w:p>
    <w:p w:rsidR="008949F3" w:rsidRDefault="008949F3" w:rsidP="008949F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第一章</w:t>
      </w:r>
      <w:r w:rsidR="00563180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总则</w:t>
      </w:r>
    </w:p>
    <w:p w:rsidR="008949F3" w:rsidRDefault="008949F3" w:rsidP="00563180">
      <w:pPr>
        <w:autoSpaceDE w:val="0"/>
        <w:autoSpaceDN w:val="0"/>
        <w:adjustRightInd w:val="0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第一条</w:t>
      </w:r>
      <w:r w:rsidR="00563180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B01608" w:rsidRPr="00563180">
        <w:rPr>
          <w:rFonts w:ascii="仿宋_GB2312" w:eastAsia="仿宋_GB2312" w:cs="黑体" w:hint="eastAsia"/>
          <w:kern w:val="0"/>
          <w:sz w:val="32"/>
          <w:szCs w:val="32"/>
        </w:rPr>
        <w:t>为</w:t>
      </w:r>
      <w:r w:rsidR="00C4125B" w:rsidRPr="00563180">
        <w:rPr>
          <w:rFonts w:ascii="仿宋_GB2312" w:eastAsia="仿宋_GB2312" w:cs="黑体" w:hint="eastAsia"/>
          <w:kern w:val="0"/>
          <w:sz w:val="32"/>
          <w:szCs w:val="32"/>
        </w:rPr>
        <w:t>完善</w:t>
      </w:r>
      <w:r w:rsidR="00B01608" w:rsidRPr="00563180">
        <w:rPr>
          <w:rFonts w:ascii="仿宋_GB2312" w:eastAsia="仿宋_GB2312" w:cs="黑体" w:hint="eastAsia"/>
          <w:kern w:val="0"/>
          <w:sz w:val="32"/>
          <w:szCs w:val="32"/>
        </w:rPr>
        <w:t>互联网司法信用评价机制，推动网络空间信用治理体系建设</w:t>
      </w:r>
      <w:r w:rsidRPr="00563180">
        <w:rPr>
          <w:rFonts w:ascii="仿宋_GB2312" w:eastAsia="仿宋_GB2312" w:cs="仿宋_GB2312" w:hint="eastAsia"/>
          <w:kern w:val="0"/>
          <w:sz w:val="32"/>
          <w:szCs w:val="32"/>
        </w:rPr>
        <w:t>，根据《中华人民共和国民事诉讼法》</w:t>
      </w:r>
      <w:r w:rsidR="00E01AB6" w:rsidRPr="00563180">
        <w:rPr>
          <w:rFonts w:ascii="仿宋_GB2312" w:eastAsia="仿宋_GB2312" w:hAnsi="华文中宋" w:hint="eastAsia"/>
          <w:sz w:val="32"/>
          <w:szCs w:val="32"/>
        </w:rPr>
        <w:t>《最高人民法院关于适用&lt;中华人民共和国民事诉讼法&gt;的解释》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《最高人民法院关于互联网法院审理案件若干问题的规定》</w:t>
      </w:r>
      <w:r w:rsidR="00BB4983" w:rsidRPr="00563180">
        <w:rPr>
          <w:rFonts w:ascii="仿宋_GB2312" w:eastAsia="仿宋_GB2312" w:cs="仿宋_GB2312" w:hint="eastAsia"/>
          <w:kern w:val="0"/>
          <w:sz w:val="32"/>
          <w:szCs w:val="32"/>
        </w:rPr>
        <w:t>《最高人民法院关于依法制裁规避</w:t>
      </w:r>
      <w:r w:rsidR="00BB4983" w:rsidRPr="001B7A73">
        <w:rPr>
          <w:rFonts w:ascii="仿宋_GB2312" w:eastAsia="仿宋_GB2312" w:cs="仿宋_GB2312" w:hint="eastAsia"/>
          <w:kern w:val="0"/>
          <w:sz w:val="32"/>
          <w:szCs w:val="32"/>
        </w:rPr>
        <w:t>执行行为的若干意见》</w:t>
      </w:r>
      <w:r w:rsidR="00531C2E" w:rsidRPr="001B7A73">
        <w:rPr>
          <w:rFonts w:ascii="仿宋_GB2312" w:eastAsia="仿宋_GB2312" w:cs="仿宋_GB2312" w:hint="eastAsia"/>
          <w:kern w:val="0"/>
          <w:sz w:val="32"/>
          <w:szCs w:val="32"/>
        </w:rPr>
        <w:t>《最高人民法院关于深化执行改革健全解决执行难长效机制的意见》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等有关规定</w:t>
      </w:r>
      <w:r w:rsidR="001B7A73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531C2E">
        <w:rPr>
          <w:rFonts w:ascii="仿宋_GB2312" w:eastAsia="仿宋_GB2312" w:cs="仿宋_GB2312" w:hint="eastAsia"/>
          <w:kern w:val="0"/>
          <w:sz w:val="32"/>
          <w:szCs w:val="32"/>
        </w:rPr>
        <w:t>结合本院在线审判执行工作实际，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制定本</w:t>
      </w:r>
      <w:r w:rsidR="00531C2E">
        <w:rPr>
          <w:rFonts w:ascii="仿宋_GB2312" w:eastAsia="仿宋_GB2312" w:cs="仿宋_GB2312" w:hint="eastAsia"/>
          <w:kern w:val="0"/>
          <w:sz w:val="32"/>
          <w:szCs w:val="32"/>
        </w:rPr>
        <w:t>规定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017CBC" w:rsidRDefault="008949F3" w:rsidP="00017CB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第二条</w:t>
      </w:r>
      <w:r w:rsidR="004E7B2E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="00D85738">
        <w:rPr>
          <w:rFonts w:ascii="仿宋_GB2312" w:eastAsia="仿宋_GB2312" w:cs="仿宋_GB2312" w:hint="eastAsia"/>
          <w:kern w:val="0"/>
          <w:sz w:val="32"/>
          <w:szCs w:val="32"/>
        </w:rPr>
        <w:t>规定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所称</w:t>
      </w:r>
      <w:r w:rsidR="00B52586" w:rsidRPr="00B52586">
        <w:rPr>
          <w:rFonts w:ascii="仿宋_GB2312" w:eastAsia="仿宋_GB2312" w:cs="仿宋_GB2312" w:hint="eastAsia"/>
          <w:kern w:val="0"/>
          <w:sz w:val="32"/>
          <w:szCs w:val="32"/>
        </w:rPr>
        <w:t>司法信用报告是本院对</w:t>
      </w:r>
      <w:r w:rsidR="00760C13">
        <w:rPr>
          <w:rFonts w:ascii="仿宋_GB2312" w:eastAsia="仿宋_GB2312" w:cs="仿宋_GB2312" w:hint="eastAsia"/>
          <w:kern w:val="0"/>
          <w:sz w:val="32"/>
          <w:szCs w:val="32"/>
        </w:rPr>
        <w:t>应当</w:t>
      </w:r>
      <w:r w:rsidR="00B52586" w:rsidRPr="00B52586">
        <w:rPr>
          <w:rFonts w:ascii="仿宋_GB2312" w:eastAsia="仿宋_GB2312" w:cs="仿宋_GB2312" w:hint="eastAsia"/>
          <w:kern w:val="0"/>
          <w:sz w:val="32"/>
          <w:szCs w:val="32"/>
        </w:rPr>
        <w:t>履行生效法律文书确定义务的当事人</w:t>
      </w:r>
      <w:r w:rsidR="00294381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B52586" w:rsidRPr="00B52586">
        <w:rPr>
          <w:rFonts w:ascii="仿宋_GB2312" w:eastAsia="仿宋_GB2312" w:cs="仿宋_GB2312" w:hint="eastAsia"/>
          <w:kern w:val="0"/>
          <w:sz w:val="32"/>
          <w:szCs w:val="32"/>
        </w:rPr>
        <w:t>在诉讼过程中是否自觉遵守</w:t>
      </w:r>
      <w:r w:rsidR="0014362C">
        <w:rPr>
          <w:rFonts w:ascii="仿宋_GB2312" w:eastAsia="仿宋_GB2312" w:cs="仿宋_GB2312" w:hint="eastAsia"/>
          <w:kern w:val="0"/>
          <w:sz w:val="32"/>
          <w:szCs w:val="32"/>
        </w:rPr>
        <w:t>诉讼</w:t>
      </w:r>
      <w:r w:rsidR="00B52586" w:rsidRPr="00B52586">
        <w:rPr>
          <w:rFonts w:ascii="仿宋_GB2312" w:eastAsia="仿宋_GB2312" w:cs="仿宋_GB2312" w:hint="eastAsia"/>
          <w:kern w:val="0"/>
          <w:sz w:val="32"/>
          <w:szCs w:val="32"/>
        </w:rPr>
        <w:t>规则、</w:t>
      </w:r>
      <w:r w:rsidR="00AC263A">
        <w:rPr>
          <w:rFonts w:ascii="仿宋_GB2312" w:eastAsia="仿宋_GB2312" w:cs="仿宋_GB2312" w:hint="eastAsia"/>
          <w:kern w:val="0"/>
          <w:sz w:val="32"/>
          <w:szCs w:val="32"/>
        </w:rPr>
        <w:t>主动履行法律义务等行为进行的个案</w:t>
      </w:r>
      <w:r w:rsidR="00B52586" w:rsidRPr="00B52586">
        <w:rPr>
          <w:rFonts w:ascii="仿宋_GB2312" w:eastAsia="仿宋_GB2312" w:cs="仿宋_GB2312" w:hint="eastAsia"/>
          <w:kern w:val="0"/>
          <w:sz w:val="32"/>
          <w:szCs w:val="32"/>
        </w:rPr>
        <w:t>客观记录和评价</w:t>
      </w:r>
      <w:r w:rsidR="00614EEA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BE6304" w:rsidRDefault="00BE6304" w:rsidP="00BE630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 w:rsidRPr="00563180">
        <w:rPr>
          <w:rFonts w:ascii="黑体" w:eastAsia="黑体" w:hAnsi="黑体" w:cs="黑体" w:hint="eastAsia"/>
          <w:kern w:val="0"/>
          <w:sz w:val="32"/>
          <w:szCs w:val="32"/>
        </w:rPr>
        <w:t>第</w:t>
      </w: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Pr="00563180"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仿宋_GB2312" w:eastAsia="仿宋_GB2312" w:cs="黑体" w:hint="eastAsia"/>
          <w:kern w:val="0"/>
          <w:sz w:val="32"/>
          <w:szCs w:val="32"/>
        </w:rPr>
        <w:t xml:space="preserve"> </w:t>
      </w:r>
      <w:r w:rsidRPr="00F020B8">
        <w:rPr>
          <w:rFonts w:ascii="仿宋_GB2312" w:eastAsia="仿宋_GB2312" w:cs="黑体" w:hint="eastAsia"/>
          <w:kern w:val="0"/>
          <w:sz w:val="32"/>
          <w:szCs w:val="32"/>
        </w:rPr>
        <w:t>本</w:t>
      </w:r>
      <w:r>
        <w:rPr>
          <w:rFonts w:ascii="仿宋_GB2312" w:eastAsia="仿宋_GB2312" w:cs="黑体" w:hint="eastAsia"/>
          <w:kern w:val="0"/>
          <w:sz w:val="32"/>
          <w:szCs w:val="32"/>
        </w:rPr>
        <w:t>院在立案时，应当书面告知当事人本院试行司法信用报告制度及有关内容。</w:t>
      </w:r>
    </w:p>
    <w:p w:rsidR="00BE6304" w:rsidRDefault="00BE6304" w:rsidP="00BE630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第四条 </w:t>
      </w:r>
      <w:r w:rsidRPr="0013608C">
        <w:rPr>
          <w:rFonts w:ascii="仿宋_GB2312" w:eastAsia="仿宋_GB2312" w:cs="黑体" w:hint="eastAsia"/>
          <w:kern w:val="0"/>
          <w:sz w:val="32"/>
          <w:szCs w:val="32"/>
        </w:rPr>
        <w:t>司法信用报告</w:t>
      </w:r>
      <w:r>
        <w:rPr>
          <w:rFonts w:ascii="仿宋_GB2312" w:eastAsia="仿宋_GB2312" w:cs="黑体" w:hint="eastAsia"/>
          <w:kern w:val="0"/>
          <w:sz w:val="32"/>
          <w:szCs w:val="32"/>
        </w:rPr>
        <w:t>的总体评级分为</w:t>
      </w:r>
      <w:r w:rsidRPr="0013608C">
        <w:rPr>
          <w:rFonts w:ascii="仿宋_GB2312" w:eastAsia="仿宋_GB2312" w:cs="黑体" w:hint="eastAsia"/>
          <w:kern w:val="0"/>
          <w:sz w:val="32"/>
          <w:szCs w:val="32"/>
        </w:rPr>
        <w:t>绿、蓝、黄、红</w:t>
      </w:r>
      <w:r>
        <w:rPr>
          <w:rFonts w:ascii="仿宋_GB2312" w:eastAsia="仿宋_GB2312" w:cs="黑体" w:hint="eastAsia"/>
          <w:kern w:val="0"/>
          <w:sz w:val="32"/>
          <w:szCs w:val="32"/>
        </w:rPr>
        <w:t>、黑5个等级，绿色为信用优秀</w:t>
      </w:r>
      <w:r w:rsidRPr="0013608C">
        <w:rPr>
          <w:rFonts w:ascii="仿宋_GB2312" w:eastAsia="仿宋_GB2312" w:cs="黑体" w:hint="eastAsia"/>
          <w:kern w:val="0"/>
          <w:sz w:val="32"/>
          <w:szCs w:val="32"/>
        </w:rPr>
        <w:t>等级</w:t>
      </w:r>
      <w:r>
        <w:rPr>
          <w:rFonts w:ascii="仿宋_GB2312" w:eastAsia="仿宋_GB2312" w:cs="黑体" w:hint="eastAsia"/>
          <w:kern w:val="0"/>
          <w:sz w:val="32"/>
          <w:szCs w:val="32"/>
        </w:rPr>
        <w:t>，蓝色为信用良好等级</w:t>
      </w:r>
      <w:r w:rsidRPr="0013608C">
        <w:rPr>
          <w:rFonts w:ascii="仿宋_GB2312" w:eastAsia="仿宋_GB2312" w:cs="黑体" w:hint="eastAsia"/>
          <w:kern w:val="0"/>
          <w:sz w:val="32"/>
          <w:szCs w:val="32"/>
        </w:rPr>
        <w:t>，</w:t>
      </w:r>
      <w:r>
        <w:rPr>
          <w:rFonts w:ascii="仿宋_GB2312" w:eastAsia="仿宋_GB2312" w:cs="黑体" w:hint="eastAsia"/>
          <w:kern w:val="0"/>
          <w:sz w:val="32"/>
          <w:szCs w:val="32"/>
        </w:rPr>
        <w:t>黄色为一般失信等级，红色为较重失信等级，黑色为严重失</w:t>
      </w:r>
      <w:r>
        <w:rPr>
          <w:rFonts w:ascii="仿宋_GB2312" w:eastAsia="仿宋_GB2312" w:cs="黑体" w:hint="eastAsia"/>
          <w:kern w:val="0"/>
          <w:sz w:val="32"/>
          <w:szCs w:val="32"/>
        </w:rPr>
        <w:lastRenderedPageBreak/>
        <w:t>信等级，从绿到黑</w:t>
      </w:r>
      <w:r w:rsidRPr="0013608C">
        <w:rPr>
          <w:rFonts w:ascii="仿宋_GB2312" w:eastAsia="仿宋_GB2312" w:cs="黑体" w:hint="eastAsia"/>
          <w:kern w:val="0"/>
          <w:sz w:val="32"/>
          <w:szCs w:val="32"/>
        </w:rPr>
        <w:t>，信用</w:t>
      </w:r>
      <w:r>
        <w:rPr>
          <w:rFonts w:ascii="仿宋_GB2312" w:eastAsia="仿宋_GB2312" w:cs="黑体" w:hint="eastAsia"/>
          <w:kern w:val="0"/>
          <w:sz w:val="32"/>
          <w:szCs w:val="32"/>
        </w:rPr>
        <w:t>等级</w:t>
      </w:r>
      <w:r w:rsidRPr="0013608C">
        <w:rPr>
          <w:rFonts w:ascii="仿宋_GB2312" w:eastAsia="仿宋_GB2312" w:cs="黑体" w:hint="eastAsia"/>
          <w:kern w:val="0"/>
          <w:sz w:val="32"/>
          <w:szCs w:val="32"/>
        </w:rPr>
        <w:t>逐级降低。</w:t>
      </w:r>
    </w:p>
    <w:p w:rsidR="00BE6304" w:rsidRDefault="00BE6304" w:rsidP="00BE630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第五条 </w:t>
      </w:r>
      <w:r w:rsidRPr="00294DD6">
        <w:rPr>
          <w:rFonts w:ascii="仿宋_GB2312" w:eastAsia="仿宋_GB2312" w:cs="黑体" w:hint="eastAsia"/>
          <w:kern w:val="0"/>
          <w:sz w:val="32"/>
          <w:szCs w:val="32"/>
        </w:rPr>
        <w:t>当事人</w:t>
      </w:r>
      <w:r w:rsidR="00214FB0">
        <w:rPr>
          <w:rFonts w:ascii="仿宋_GB2312" w:eastAsia="仿宋_GB2312" w:cs="黑体" w:hint="eastAsia"/>
          <w:kern w:val="0"/>
          <w:sz w:val="32"/>
          <w:szCs w:val="32"/>
        </w:rPr>
        <w:t>为未成年人的，不得</w:t>
      </w:r>
      <w:r>
        <w:rPr>
          <w:rFonts w:ascii="仿宋_GB2312" w:eastAsia="仿宋_GB2312" w:cs="黑体" w:hint="eastAsia"/>
          <w:kern w:val="0"/>
          <w:sz w:val="32"/>
          <w:szCs w:val="32"/>
        </w:rPr>
        <w:t>对</w:t>
      </w:r>
      <w:r w:rsidR="00214FB0">
        <w:rPr>
          <w:rFonts w:ascii="仿宋_GB2312" w:eastAsia="仿宋_GB2312" w:cs="黑体" w:hint="eastAsia"/>
          <w:kern w:val="0"/>
          <w:sz w:val="32"/>
          <w:szCs w:val="32"/>
        </w:rPr>
        <w:t>其</w:t>
      </w:r>
      <w:r>
        <w:rPr>
          <w:rFonts w:ascii="仿宋_GB2312" w:eastAsia="仿宋_GB2312" w:cs="黑体" w:hint="eastAsia"/>
          <w:kern w:val="0"/>
          <w:sz w:val="32"/>
          <w:szCs w:val="32"/>
        </w:rPr>
        <w:t>制作司法信用报告。</w:t>
      </w:r>
    </w:p>
    <w:p w:rsidR="00BE6304" w:rsidRDefault="00BE6304" w:rsidP="00BE630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</w:p>
    <w:p w:rsidR="00BE6304" w:rsidRPr="000666D3" w:rsidRDefault="00BE6304" w:rsidP="00BE6304">
      <w:pPr>
        <w:autoSpaceDE w:val="0"/>
        <w:autoSpaceDN w:val="0"/>
        <w:adjustRightInd w:val="0"/>
        <w:ind w:firstLineChars="200" w:firstLine="64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0666D3">
        <w:rPr>
          <w:rFonts w:ascii="黑体" w:eastAsia="黑体" w:hAnsi="黑体" w:cs="黑体" w:hint="eastAsia"/>
          <w:kern w:val="0"/>
          <w:sz w:val="32"/>
          <w:szCs w:val="32"/>
        </w:rPr>
        <w:t>第二章</w:t>
      </w:r>
      <w:r w:rsidR="000666D3" w:rsidRPr="000666D3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0666D3">
        <w:rPr>
          <w:rFonts w:ascii="黑体" w:eastAsia="黑体" w:hAnsi="黑体" w:cs="黑体" w:hint="eastAsia"/>
          <w:kern w:val="0"/>
          <w:sz w:val="32"/>
          <w:szCs w:val="32"/>
        </w:rPr>
        <w:t>司法信用报告的制作与构成</w:t>
      </w:r>
    </w:p>
    <w:p w:rsidR="00BE6304" w:rsidRDefault="00BE6304" w:rsidP="00BE630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第六条 </w:t>
      </w:r>
      <w:r>
        <w:rPr>
          <w:rFonts w:ascii="仿宋_GB2312" w:eastAsia="仿宋_GB2312" w:hAnsi="华文中宋" w:hint="eastAsia"/>
          <w:sz w:val="32"/>
          <w:szCs w:val="32"/>
        </w:rPr>
        <w:t>司法信用报告由本院在执行程序中制作。</w:t>
      </w:r>
    </w:p>
    <w:p w:rsidR="00BE6304" w:rsidRDefault="00BE6304" w:rsidP="00BE630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案件因撤诉、达成调解协议、主动履行</w:t>
      </w:r>
      <w:r w:rsidR="00712602">
        <w:rPr>
          <w:rFonts w:ascii="仿宋_GB2312" w:eastAsia="仿宋_GB2312" w:hAnsi="华文中宋" w:hint="eastAsia"/>
          <w:sz w:val="32"/>
          <w:szCs w:val="32"/>
        </w:rPr>
        <w:t>法律义务</w:t>
      </w:r>
      <w:r>
        <w:rPr>
          <w:rFonts w:ascii="仿宋_GB2312" w:eastAsia="仿宋_GB2312" w:hAnsi="华文中宋" w:hint="eastAsia"/>
          <w:sz w:val="32"/>
          <w:szCs w:val="32"/>
        </w:rPr>
        <w:t>等原因</w:t>
      </w:r>
      <w:r w:rsidR="003F095A">
        <w:rPr>
          <w:rFonts w:ascii="仿宋_GB2312" w:eastAsia="仿宋_GB2312" w:hAnsi="华文中宋" w:hint="eastAsia"/>
          <w:sz w:val="32"/>
          <w:szCs w:val="32"/>
        </w:rPr>
        <w:t>未进入执行程序，当事人认为自己行为符合绿色、蓝色评级条件的，可</w:t>
      </w:r>
      <w:r>
        <w:rPr>
          <w:rFonts w:ascii="仿宋_GB2312" w:eastAsia="仿宋_GB2312" w:hAnsi="华文中宋" w:hint="eastAsia"/>
          <w:sz w:val="32"/>
          <w:szCs w:val="32"/>
        </w:rPr>
        <w:t>向本院申请制作并出具司法信用报告。</w:t>
      </w:r>
      <w:r>
        <w:rPr>
          <w:rFonts w:ascii="仿宋_GB2312" w:eastAsia="仿宋_GB2312" w:cs="黑体" w:hint="eastAsia"/>
          <w:kern w:val="0"/>
          <w:sz w:val="32"/>
          <w:szCs w:val="32"/>
        </w:rPr>
        <w:t xml:space="preserve"> </w:t>
      </w:r>
    </w:p>
    <w:p w:rsidR="00F020B8" w:rsidRDefault="004C4BD4" w:rsidP="00F020B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BE6304">
        <w:rPr>
          <w:rFonts w:ascii="黑体" w:eastAsia="黑体" w:cs="黑体" w:hint="eastAsia"/>
          <w:kern w:val="0"/>
          <w:sz w:val="32"/>
          <w:szCs w:val="32"/>
        </w:rPr>
        <w:t>七</w:t>
      </w:r>
      <w:r w:rsidR="00F020B8">
        <w:rPr>
          <w:rFonts w:ascii="黑体" w:eastAsia="黑体" w:cs="黑体" w:hint="eastAsia"/>
          <w:kern w:val="0"/>
          <w:sz w:val="32"/>
          <w:szCs w:val="32"/>
        </w:rPr>
        <w:t>条</w:t>
      </w:r>
      <w:r w:rsidR="004E7B2E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F020B8">
        <w:rPr>
          <w:rFonts w:ascii="仿宋_GB2312" w:eastAsia="仿宋_GB2312" w:cs="黑体" w:hint="eastAsia"/>
          <w:kern w:val="0"/>
          <w:sz w:val="32"/>
          <w:szCs w:val="32"/>
        </w:rPr>
        <w:t>司法信用报告应当载明以下</w:t>
      </w:r>
      <w:r w:rsidR="00BE6304">
        <w:rPr>
          <w:rFonts w:ascii="仿宋_GB2312" w:eastAsia="仿宋_GB2312" w:cs="黑体" w:hint="eastAsia"/>
          <w:kern w:val="0"/>
          <w:sz w:val="32"/>
          <w:szCs w:val="32"/>
        </w:rPr>
        <w:t>信息</w:t>
      </w:r>
      <w:r w:rsidR="00F020B8">
        <w:rPr>
          <w:rFonts w:ascii="仿宋_GB2312" w:eastAsia="仿宋_GB2312" w:cs="黑体" w:hint="eastAsia"/>
          <w:kern w:val="0"/>
          <w:sz w:val="32"/>
          <w:szCs w:val="32"/>
        </w:rPr>
        <w:t>：</w:t>
      </w:r>
    </w:p>
    <w:p w:rsidR="0063774D" w:rsidRDefault="00F020B8" w:rsidP="00F020B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（一）</w:t>
      </w:r>
      <w:r w:rsidR="0063774D">
        <w:rPr>
          <w:rFonts w:ascii="仿宋_GB2312" w:eastAsia="仿宋_GB2312" w:cs="黑体" w:hint="eastAsia"/>
          <w:kern w:val="0"/>
          <w:sz w:val="32"/>
          <w:szCs w:val="32"/>
        </w:rPr>
        <w:t>司法信用报告编号；</w:t>
      </w:r>
    </w:p>
    <w:p w:rsidR="0063774D" w:rsidRDefault="0063774D" w:rsidP="0063774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（二）</w:t>
      </w:r>
      <w:r w:rsidR="00F020B8" w:rsidRPr="00AA0316">
        <w:rPr>
          <w:rFonts w:ascii="仿宋_GB2312" w:eastAsia="仿宋_GB2312" w:cs="黑体" w:hint="eastAsia"/>
          <w:kern w:val="0"/>
          <w:sz w:val="32"/>
          <w:szCs w:val="32"/>
        </w:rPr>
        <w:t>法人或者其他组织的名称、统一社会信用代码</w:t>
      </w:r>
      <w:r w:rsidR="00F020B8" w:rsidRPr="002B3E66">
        <w:rPr>
          <w:rFonts w:ascii="仿宋_GB2312" w:eastAsia="仿宋_GB2312" w:cs="黑体" w:hint="eastAsia"/>
          <w:kern w:val="0"/>
          <w:sz w:val="32"/>
          <w:szCs w:val="32"/>
        </w:rPr>
        <w:t>或</w:t>
      </w:r>
      <w:r w:rsidR="007711CC">
        <w:rPr>
          <w:rFonts w:ascii="仿宋_GB2312" w:eastAsia="仿宋_GB2312" w:cs="黑体" w:hint="eastAsia"/>
          <w:kern w:val="0"/>
          <w:sz w:val="32"/>
          <w:szCs w:val="32"/>
        </w:rPr>
        <w:t>者</w:t>
      </w:r>
      <w:r w:rsidR="00F020B8" w:rsidRPr="002B3E66">
        <w:rPr>
          <w:rFonts w:ascii="仿宋_GB2312" w:eastAsia="仿宋_GB2312" w:cs="黑体" w:hint="eastAsia"/>
          <w:kern w:val="0"/>
          <w:sz w:val="32"/>
          <w:szCs w:val="32"/>
        </w:rPr>
        <w:t>组织机构代码</w:t>
      </w:r>
      <w:r w:rsidR="00F020B8" w:rsidRPr="00AA0316">
        <w:rPr>
          <w:rFonts w:ascii="仿宋_GB2312" w:eastAsia="仿宋_GB2312" w:cs="黑体" w:hint="eastAsia"/>
          <w:kern w:val="0"/>
          <w:sz w:val="32"/>
          <w:szCs w:val="32"/>
        </w:rPr>
        <w:t>、法定代表人或者负责人姓名</w:t>
      </w:r>
      <w:r w:rsidR="00F020B8">
        <w:rPr>
          <w:rFonts w:ascii="仿宋_GB2312" w:eastAsia="仿宋_GB2312" w:cs="黑体" w:hint="eastAsia"/>
          <w:kern w:val="0"/>
          <w:sz w:val="32"/>
          <w:szCs w:val="32"/>
        </w:rPr>
        <w:t>、</w:t>
      </w:r>
      <w:r w:rsidR="00431B0C">
        <w:rPr>
          <w:rFonts w:ascii="仿宋_GB2312" w:eastAsia="仿宋_GB2312" w:cs="黑体" w:hint="eastAsia"/>
          <w:kern w:val="0"/>
          <w:sz w:val="32"/>
          <w:szCs w:val="32"/>
        </w:rPr>
        <w:t>住所地</w:t>
      </w:r>
      <w:r w:rsidR="00F020B8">
        <w:rPr>
          <w:rFonts w:ascii="仿宋_GB2312" w:eastAsia="仿宋_GB2312" w:cs="黑体" w:hint="eastAsia"/>
          <w:kern w:val="0"/>
          <w:sz w:val="32"/>
          <w:szCs w:val="32"/>
        </w:rPr>
        <w:t>、单位性质</w:t>
      </w:r>
      <w:r w:rsidR="00F020B8" w:rsidRPr="00AA0316">
        <w:rPr>
          <w:rFonts w:ascii="仿宋_GB2312" w:eastAsia="仿宋_GB2312" w:cs="黑体" w:hint="eastAsia"/>
          <w:kern w:val="0"/>
          <w:sz w:val="32"/>
          <w:szCs w:val="32"/>
        </w:rPr>
        <w:t>;</w:t>
      </w:r>
      <w:r w:rsidRPr="0063774D">
        <w:rPr>
          <w:rFonts w:ascii="仿宋_GB2312" w:eastAsia="仿宋_GB2312" w:cs="黑体" w:hint="eastAsia"/>
          <w:kern w:val="0"/>
          <w:sz w:val="32"/>
          <w:szCs w:val="32"/>
        </w:rPr>
        <w:t xml:space="preserve"> </w:t>
      </w:r>
    </w:p>
    <w:p w:rsidR="0063774D" w:rsidRDefault="0063774D" w:rsidP="0063774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（三）</w:t>
      </w:r>
      <w:r w:rsidRPr="00AA0316">
        <w:rPr>
          <w:rFonts w:ascii="仿宋_GB2312" w:eastAsia="仿宋_GB2312" w:cs="黑体" w:hint="eastAsia"/>
          <w:kern w:val="0"/>
          <w:sz w:val="32"/>
          <w:szCs w:val="32"/>
        </w:rPr>
        <w:t>自然人的姓名、年龄、</w:t>
      </w:r>
      <w:r>
        <w:rPr>
          <w:rFonts w:ascii="仿宋_GB2312" w:eastAsia="仿宋_GB2312" w:cs="黑体" w:hint="eastAsia"/>
          <w:kern w:val="0"/>
          <w:sz w:val="32"/>
          <w:szCs w:val="32"/>
        </w:rPr>
        <w:t>证件类型、证件</w:t>
      </w:r>
      <w:r w:rsidRPr="00AA0316">
        <w:rPr>
          <w:rFonts w:ascii="仿宋_GB2312" w:eastAsia="仿宋_GB2312" w:cs="黑体" w:hint="eastAsia"/>
          <w:kern w:val="0"/>
          <w:sz w:val="32"/>
          <w:szCs w:val="32"/>
        </w:rPr>
        <w:t>号码;</w:t>
      </w:r>
    </w:p>
    <w:p w:rsidR="0063774D" w:rsidRDefault="0063774D" w:rsidP="0063774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（四）司法信用报告对应的审判和执行案号；</w:t>
      </w:r>
    </w:p>
    <w:p w:rsidR="00F020B8" w:rsidRDefault="0063774D" w:rsidP="00F020B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（五</w:t>
      </w:r>
      <w:r w:rsidR="00F020B8">
        <w:rPr>
          <w:rFonts w:ascii="仿宋_GB2312" w:eastAsia="仿宋_GB2312" w:cs="黑体" w:hint="eastAsia"/>
          <w:kern w:val="0"/>
          <w:sz w:val="32"/>
          <w:szCs w:val="32"/>
        </w:rPr>
        <w:t>）当事人在诉讼过程中的具体行为；</w:t>
      </w:r>
    </w:p>
    <w:p w:rsidR="00017CBC" w:rsidRDefault="00924965" w:rsidP="00F020B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（</w:t>
      </w:r>
      <w:r w:rsidR="0063774D">
        <w:rPr>
          <w:rFonts w:ascii="仿宋_GB2312" w:eastAsia="仿宋_GB2312" w:cs="黑体" w:hint="eastAsia"/>
          <w:kern w:val="0"/>
          <w:sz w:val="32"/>
          <w:szCs w:val="32"/>
        </w:rPr>
        <w:t>六</w:t>
      </w:r>
      <w:r>
        <w:rPr>
          <w:rFonts w:ascii="仿宋_GB2312" w:eastAsia="仿宋_GB2312" w:cs="黑体" w:hint="eastAsia"/>
          <w:kern w:val="0"/>
          <w:sz w:val="32"/>
          <w:szCs w:val="32"/>
        </w:rPr>
        <w:t>）</w:t>
      </w:r>
      <w:r w:rsidR="0063774D">
        <w:rPr>
          <w:rFonts w:ascii="仿宋_GB2312" w:eastAsia="仿宋_GB2312" w:cs="黑体" w:hint="eastAsia"/>
          <w:kern w:val="0"/>
          <w:sz w:val="32"/>
          <w:szCs w:val="32"/>
        </w:rPr>
        <w:t>司法信用报告总体评级</w:t>
      </w:r>
      <w:r w:rsidR="001D4D77">
        <w:rPr>
          <w:rFonts w:ascii="仿宋_GB2312" w:eastAsia="仿宋_GB2312" w:cs="黑体" w:hint="eastAsia"/>
          <w:kern w:val="0"/>
          <w:sz w:val="32"/>
          <w:szCs w:val="32"/>
        </w:rPr>
        <w:t>。</w:t>
      </w:r>
    </w:p>
    <w:p w:rsidR="004C4BD4" w:rsidRPr="00937B96" w:rsidRDefault="004C4BD4" w:rsidP="004C4BD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4C4BD4" w:rsidRPr="00340584" w:rsidRDefault="004C4BD4" w:rsidP="004C4BD4">
      <w:pPr>
        <w:autoSpaceDE w:val="0"/>
        <w:autoSpaceDN w:val="0"/>
        <w:adjustRightInd w:val="0"/>
        <w:ind w:firstLineChars="200" w:firstLine="64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340584">
        <w:rPr>
          <w:rFonts w:ascii="黑体" w:eastAsia="黑体" w:hAnsi="黑体" w:cs="黑体" w:hint="eastAsia"/>
          <w:kern w:val="0"/>
          <w:sz w:val="32"/>
          <w:szCs w:val="32"/>
        </w:rPr>
        <w:t>第</w:t>
      </w:r>
      <w:r w:rsidR="00B40440"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Pr="00340584">
        <w:rPr>
          <w:rFonts w:ascii="黑体" w:eastAsia="黑体" w:hAnsi="黑体" w:cs="黑体" w:hint="eastAsia"/>
          <w:kern w:val="0"/>
          <w:sz w:val="32"/>
          <w:szCs w:val="32"/>
        </w:rPr>
        <w:t>章 信用等级</w:t>
      </w:r>
      <w:r w:rsidR="00B7047A" w:rsidRPr="00340584">
        <w:rPr>
          <w:rFonts w:ascii="黑体" w:eastAsia="黑体" w:hAnsi="黑体" w:cs="黑体" w:hint="eastAsia"/>
          <w:kern w:val="0"/>
          <w:sz w:val="32"/>
          <w:szCs w:val="32"/>
        </w:rPr>
        <w:t>的</w:t>
      </w:r>
      <w:r w:rsidRPr="00340584">
        <w:rPr>
          <w:rFonts w:ascii="黑体" w:eastAsia="黑体" w:hAnsi="黑体" w:cs="黑体" w:hint="eastAsia"/>
          <w:kern w:val="0"/>
          <w:sz w:val="32"/>
          <w:szCs w:val="32"/>
        </w:rPr>
        <w:t>评定要素</w:t>
      </w:r>
    </w:p>
    <w:p w:rsidR="00487C09" w:rsidRDefault="00E70C56" w:rsidP="0063774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937B96">
        <w:rPr>
          <w:rFonts w:ascii="黑体" w:eastAsia="黑体" w:cs="黑体" w:hint="eastAsia"/>
          <w:kern w:val="0"/>
          <w:sz w:val="32"/>
          <w:szCs w:val="32"/>
        </w:rPr>
        <w:t>八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487C09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487C09" w:rsidRPr="00340584">
        <w:rPr>
          <w:rFonts w:ascii="仿宋_GB2312" w:eastAsia="仿宋_GB2312" w:cs="黑体" w:hint="eastAsia"/>
          <w:kern w:val="0"/>
          <w:sz w:val="32"/>
          <w:szCs w:val="32"/>
        </w:rPr>
        <w:t>下列行为属于</w:t>
      </w:r>
      <w:r w:rsidR="00487C09" w:rsidRPr="00340584">
        <w:rPr>
          <w:rFonts w:ascii="仿宋_GB2312" w:eastAsia="仿宋_GB2312" w:cs="仿宋_GB2312" w:hint="eastAsia"/>
          <w:kern w:val="0"/>
          <w:sz w:val="32"/>
          <w:szCs w:val="32"/>
        </w:rPr>
        <w:t>绿色</w:t>
      </w:r>
      <w:r w:rsidR="00487C09">
        <w:rPr>
          <w:rFonts w:ascii="仿宋_GB2312" w:eastAsia="仿宋_GB2312" w:cs="仿宋_GB2312" w:hint="eastAsia"/>
          <w:kern w:val="0"/>
          <w:sz w:val="32"/>
          <w:szCs w:val="32"/>
        </w:rPr>
        <w:t>信用等级的评定要素：</w:t>
      </w:r>
    </w:p>
    <w:p w:rsidR="00487C09" w:rsidRDefault="00487C09" w:rsidP="0063774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  <w:r w:rsidR="00EC5A2D" w:rsidRPr="00B52586">
        <w:rPr>
          <w:rFonts w:ascii="仿宋_GB2312" w:eastAsia="仿宋_GB2312" w:cs="仿宋_GB2312" w:hint="eastAsia"/>
          <w:kern w:val="0"/>
          <w:sz w:val="32"/>
          <w:szCs w:val="32"/>
        </w:rPr>
        <w:t>自觉遵守</w:t>
      </w:r>
      <w:r w:rsidR="00EC5A2D">
        <w:rPr>
          <w:rFonts w:ascii="仿宋_GB2312" w:eastAsia="仿宋_GB2312" w:cs="仿宋_GB2312" w:hint="eastAsia"/>
          <w:kern w:val="0"/>
          <w:sz w:val="32"/>
          <w:szCs w:val="32"/>
        </w:rPr>
        <w:t>诉讼</w:t>
      </w:r>
      <w:r w:rsidR="00EC5A2D" w:rsidRPr="00B52586">
        <w:rPr>
          <w:rFonts w:ascii="仿宋_GB2312" w:eastAsia="仿宋_GB2312" w:cs="仿宋_GB2312" w:hint="eastAsia"/>
          <w:kern w:val="0"/>
          <w:sz w:val="32"/>
          <w:szCs w:val="32"/>
        </w:rPr>
        <w:t>规则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E70C56" w:rsidRDefault="00487C09" w:rsidP="0063774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（二）</w:t>
      </w:r>
      <w:r w:rsidR="00EC5A2D">
        <w:rPr>
          <w:rFonts w:ascii="仿宋_GB2312" w:eastAsia="仿宋_GB2312" w:cs="仿宋_GB2312" w:hint="eastAsia"/>
          <w:kern w:val="0"/>
          <w:sz w:val="32"/>
          <w:szCs w:val="32"/>
        </w:rPr>
        <w:t>主动履行法律义务。</w:t>
      </w:r>
    </w:p>
    <w:p w:rsidR="008949F3" w:rsidRPr="002224D8" w:rsidRDefault="008949F3" w:rsidP="008949F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937B96">
        <w:rPr>
          <w:rFonts w:ascii="黑体" w:eastAsia="黑体" w:cs="黑体" w:hint="eastAsia"/>
          <w:kern w:val="0"/>
          <w:sz w:val="32"/>
          <w:szCs w:val="32"/>
        </w:rPr>
        <w:t>九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487C09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487C09" w:rsidRPr="002224D8">
        <w:rPr>
          <w:rFonts w:ascii="仿宋_GB2312" w:eastAsia="仿宋_GB2312" w:cs="黑体" w:hint="eastAsia"/>
          <w:kern w:val="0"/>
          <w:sz w:val="32"/>
          <w:szCs w:val="32"/>
        </w:rPr>
        <w:t>下列行为属于</w:t>
      </w:r>
      <w:r w:rsidR="00487C09" w:rsidRPr="002224D8">
        <w:rPr>
          <w:rFonts w:ascii="仿宋_GB2312" w:eastAsia="仿宋_GB2312" w:cs="仿宋_GB2312" w:hint="eastAsia"/>
          <w:kern w:val="0"/>
          <w:sz w:val="32"/>
          <w:szCs w:val="32"/>
        </w:rPr>
        <w:t>蓝色信用等级的评定要素</w:t>
      </w:r>
      <w:r w:rsidR="00EC5A2D" w:rsidRPr="002224D8">
        <w:rPr>
          <w:rFonts w:ascii="仿宋_GB2312" w:eastAsia="仿宋_GB2312" w:cs="仿宋_GB2312" w:hint="eastAsia"/>
          <w:kern w:val="0"/>
          <w:sz w:val="32"/>
          <w:szCs w:val="32"/>
        </w:rPr>
        <w:t>：</w:t>
      </w:r>
    </w:p>
    <w:p w:rsidR="008949F3" w:rsidRPr="002224D8" w:rsidRDefault="008949F3" w:rsidP="008949F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  <w:r w:rsidR="00E14F56" w:rsidRPr="002224D8">
        <w:rPr>
          <w:rFonts w:ascii="仿宋_GB2312" w:eastAsia="仿宋_GB2312" w:cs="仿宋_GB2312" w:hint="eastAsia"/>
          <w:kern w:val="0"/>
          <w:sz w:val="32"/>
          <w:szCs w:val="32"/>
        </w:rPr>
        <w:t>电话、邮箱、</w:t>
      </w:r>
      <w:r w:rsidR="00DD5799" w:rsidRPr="002224D8">
        <w:rPr>
          <w:rFonts w:ascii="仿宋_GB2312" w:eastAsia="仿宋_GB2312" w:cs="仿宋_GB2312" w:hint="eastAsia"/>
          <w:kern w:val="0"/>
          <w:sz w:val="32"/>
          <w:szCs w:val="32"/>
        </w:rPr>
        <w:t>地址</w:t>
      </w:r>
      <w:r w:rsidR="00E14F56" w:rsidRPr="002224D8">
        <w:rPr>
          <w:rFonts w:ascii="仿宋_GB2312" w:eastAsia="仿宋_GB2312" w:cs="仿宋_GB2312" w:hint="eastAsia"/>
          <w:kern w:val="0"/>
          <w:sz w:val="32"/>
          <w:szCs w:val="32"/>
        </w:rPr>
        <w:t>等</w:t>
      </w:r>
      <w:r w:rsidR="00EE2A1B">
        <w:rPr>
          <w:rFonts w:ascii="仿宋_GB2312" w:eastAsia="仿宋_GB2312" w:cs="仿宋_GB2312" w:hint="eastAsia"/>
          <w:kern w:val="0"/>
          <w:sz w:val="32"/>
          <w:szCs w:val="32"/>
        </w:rPr>
        <w:t>联系方式</w:t>
      </w:r>
      <w:r w:rsidR="00E14F56" w:rsidRPr="002224D8">
        <w:rPr>
          <w:rFonts w:ascii="仿宋_GB2312" w:eastAsia="仿宋_GB2312" w:cs="仿宋_GB2312" w:hint="eastAsia"/>
          <w:kern w:val="0"/>
          <w:sz w:val="32"/>
          <w:szCs w:val="32"/>
        </w:rPr>
        <w:t>准确</w:t>
      </w:r>
      <w:r w:rsidR="00DD5799">
        <w:rPr>
          <w:rFonts w:ascii="仿宋_GB2312" w:eastAsia="仿宋_GB2312" w:cs="仿宋_GB2312" w:hint="eastAsia"/>
          <w:kern w:val="0"/>
          <w:sz w:val="32"/>
          <w:szCs w:val="32"/>
        </w:rPr>
        <w:t>无误</w:t>
      </w:r>
      <w:r w:rsidR="00E14F56" w:rsidRPr="002224D8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8949F3" w:rsidRPr="002224D8" w:rsidRDefault="008949F3" w:rsidP="008949F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（二）</w:t>
      </w:r>
      <w:r w:rsidR="00E14F56" w:rsidRPr="002224D8">
        <w:rPr>
          <w:rFonts w:ascii="仿宋_GB2312" w:eastAsia="仿宋_GB2312" w:cs="仿宋_GB2312" w:hint="eastAsia"/>
          <w:kern w:val="0"/>
          <w:sz w:val="32"/>
          <w:szCs w:val="32"/>
        </w:rPr>
        <w:t>主动在线</w:t>
      </w:r>
      <w:r w:rsidR="00DD5799">
        <w:rPr>
          <w:rFonts w:ascii="仿宋_GB2312" w:eastAsia="仿宋_GB2312" w:cs="仿宋_GB2312" w:hint="eastAsia"/>
          <w:kern w:val="0"/>
          <w:sz w:val="32"/>
          <w:szCs w:val="32"/>
        </w:rPr>
        <w:t>注册</w:t>
      </w:r>
      <w:r w:rsidR="00E14F56" w:rsidRPr="002224D8">
        <w:rPr>
          <w:rFonts w:ascii="仿宋_GB2312" w:eastAsia="仿宋_GB2312" w:cs="仿宋_GB2312" w:hint="eastAsia"/>
          <w:kern w:val="0"/>
          <w:sz w:val="32"/>
          <w:szCs w:val="32"/>
        </w:rPr>
        <w:t>认证、反馈送达信息；</w:t>
      </w:r>
    </w:p>
    <w:p w:rsidR="008949F3" w:rsidRPr="002224D8" w:rsidRDefault="008949F3" w:rsidP="008949F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（三）</w:t>
      </w:r>
      <w:r w:rsidR="00E14F56" w:rsidRPr="002224D8">
        <w:rPr>
          <w:rFonts w:ascii="仿宋_GB2312" w:eastAsia="仿宋_GB2312" w:cs="仿宋_GB2312" w:hint="eastAsia"/>
          <w:kern w:val="0"/>
          <w:sz w:val="32"/>
          <w:szCs w:val="32"/>
        </w:rPr>
        <w:t>按要求履行举证、质证等法律义务；</w:t>
      </w:r>
    </w:p>
    <w:p w:rsidR="008949F3" w:rsidRPr="002224D8" w:rsidRDefault="008949F3" w:rsidP="008949F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（四）</w:t>
      </w:r>
      <w:r w:rsidR="000A52F0" w:rsidRPr="002224D8">
        <w:rPr>
          <w:rFonts w:ascii="仿宋_GB2312" w:eastAsia="仿宋_GB2312" w:cs="仿宋_GB2312" w:hint="eastAsia"/>
          <w:kern w:val="0"/>
          <w:sz w:val="32"/>
          <w:szCs w:val="32"/>
        </w:rPr>
        <w:t>按要求</w:t>
      </w:r>
      <w:r w:rsidR="00D8269A">
        <w:rPr>
          <w:rFonts w:ascii="仿宋_GB2312" w:eastAsia="仿宋_GB2312" w:cs="仿宋_GB2312" w:hint="eastAsia"/>
          <w:kern w:val="0"/>
          <w:sz w:val="32"/>
          <w:szCs w:val="32"/>
        </w:rPr>
        <w:t>参加</w:t>
      </w:r>
      <w:r w:rsidR="000A52F0" w:rsidRPr="002224D8">
        <w:rPr>
          <w:rFonts w:ascii="仿宋_GB2312" w:eastAsia="仿宋_GB2312" w:cs="仿宋_GB2312" w:hint="eastAsia"/>
          <w:kern w:val="0"/>
          <w:sz w:val="32"/>
          <w:szCs w:val="32"/>
        </w:rPr>
        <w:t>庭审、配合</w:t>
      </w:r>
      <w:r w:rsidR="00D8269A" w:rsidRPr="002224D8">
        <w:rPr>
          <w:rFonts w:ascii="仿宋_GB2312" w:eastAsia="仿宋_GB2312" w:cs="仿宋_GB2312" w:hint="eastAsia"/>
          <w:kern w:val="0"/>
          <w:sz w:val="32"/>
          <w:szCs w:val="32"/>
        </w:rPr>
        <w:t>传唤及</w:t>
      </w:r>
      <w:r w:rsidR="00D8269A">
        <w:rPr>
          <w:rFonts w:ascii="仿宋_GB2312" w:eastAsia="仿宋_GB2312" w:cs="仿宋_GB2312" w:hint="eastAsia"/>
          <w:kern w:val="0"/>
          <w:sz w:val="32"/>
          <w:szCs w:val="32"/>
        </w:rPr>
        <w:t>执行</w:t>
      </w:r>
      <w:r w:rsidR="00D8269A" w:rsidRPr="002224D8">
        <w:rPr>
          <w:rFonts w:ascii="仿宋_GB2312" w:eastAsia="仿宋_GB2312" w:cs="仿宋_GB2312" w:hint="eastAsia"/>
          <w:kern w:val="0"/>
          <w:sz w:val="32"/>
          <w:szCs w:val="32"/>
        </w:rPr>
        <w:t>约谈</w:t>
      </w:r>
      <w:r w:rsidR="000A52F0" w:rsidRPr="002224D8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E70C56" w:rsidRPr="002224D8" w:rsidRDefault="008949F3" w:rsidP="00EC5A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（五）</w:t>
      </w:r>
      <w:r w:rsidR="00E70C56" w:rsidRPr="002224D8">
        <w:rPr>
          <w:rFonts w:ascii="仿宋_GB2312" w:eastAsia="仿宋_GB2312" w:cs="仿宋_GB2312" w:hint="eastAsia"/>
          <w:kern w:val="0"/>
          <w:sz w:val="32"/>
          <w:szCs w:val="32"/>
        </w:rPr>
        <w:t>如实报告财产；</w:t>
      </w:r>
    </w:p>
    <w:p w:rsidR="00E70C56" w:rsidRPr="002224D8" w:rsidRDefault="00EC5A2D" w:rsidP="00E70C5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（六</w:t>
      </w:r>
      <w:r w:rsidR="0000344A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E70C56" w:rsidRPr="002224D8">
        <w:rPr>
          <w:rFonts w:ascii="仿宋_GB2312" w:eastAsia="仿宋_GB2312" w:cs="仿宋_GB2312" w:hint="eastAsia"/>
          <w:kern w:val="0"/>
          <w:sz w:val="32"/>
          <w:szCs w:val="32"/>
        </w:rPr>
        <w:t>配合财产调查核实；</w:t>
      </w:r>
    </w:p>
    <w:p w:rsidR="00E70C56" w:rsidRPr="002224D8" w:rsidRDefault="00EC5A2D" w:rsidP="00E70C5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（七</w:t>
      </w:r>
      <w:r w:rsidR="0000344A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E70C56" w:rsidRPr="002224D8">
        <w:rPr>
          <w:rFonts w:ascii="仿宋_GB2312" w:eastAsia="仿宋_GB2312" w:cs="仿宋_GB2312" w:hint="eastAsia"/>
          <w:kern w:val="0"/>
          <w:sz w:val="32"/>
          <w:szCs w:val="32"/>
        </w:rPr>
        <w:t>遵守限制消费令；</w:t>
      </w:r>
    </w:p>
    <w:p w:rsidR="00E70C56" w:rsidRPr="002224D8" w:rsidRDefault="00EC5A2D" w:rsidP="00E70C5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2224D8">
        <w:rPr>
          <w:rFonts w:ascii="仿宋_GB2312" w:eastAsia="仿宋_GB2312" w:cs="仿宋_GB2312" w:hint="eastAsia"/>
          <w:kern w:val="0"/>
          <w:sz w:val="32"/>
          <w:szCs w:val="32"/>
        </w:rPr>
        <w:t>（八</w:t>
      </w:r>
      <w:r w:rsidR="00E70C56" w:rsidRPr="002224D8">
        <w:rPr>
          <w:rFonts w:ascii="仿宋_GB2312" w:eastAsia="仿宋_GB2312" w:cs="仿宋_GB2312" w:hint="eastAsia"/>
          <w:kern w:val="0"/>
          <w:sz w:val="32"/>
          <w:szCs w:val="32"/>
        </w:rPr>
        <w:t>）确因无履行能力导致只能</w:t>
      </w:r>
      <w:r w:rsidR="00561EB6" w:rsidRPr="002224D8">
        <w:rPr>
          <w:rFonts w:ascii="仿宋_GB2312" w:eastAsia="仿宋_GB2312" w:cs="仿宋_GB2312" w:hint="eastAsia"/>
          <w:kern w:val="0"/>
          <w:sz w:val="32"/>
          <w:szCs w:val="32"/>
        </w:rPr>
        <w:t>部分</w:t>
      </w:r>
      <w:r w:rsidR="00E70C56" w:rsidRPr="002224D8">
        <w:rPr>
          <w:rFonts w:ascii="仿宋_GB2312" w:eastAsia="仿宋_GB2312" w:cs="仿宋_GB2312" w:hint="eastAsia"/>
          <w:kern w:val="0"/>
          <w:sz w:val="32"/>
          <w:szCs w:val="32"/>
        </w:rPr>
        <w:t>履行法律义务。</w:t>
      </w:r>
    </w:p>
    <w:p w:rsidR="006A5730" w:rsidRDefault="008949F3" w:rsidP="006A573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E70C56">
        <w:rPr>
          <w:rFonts w:ascii="黑体" w:eastAsia="黑体" w:cs="黑体" w:hint="eastAsia"/>
          <w:kern w:val="0"/>
          <w:sz w:val="32"/>
          <w:szCs w:val="32"/>
        </w:rPr>
        <w:t>十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651912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651912" w:rsidRPr="002224D8">
        <w:rPr>
          <w:rFonts w:ascii="仿宋_GB2312" w:eastAsia="仿宋_GB2312" w:cs="黑体" w:hint="eastAsia"/>
          <w:kern w:val="0"/>
          <w:sz w:val="32"/>
          <w:szCs w:val="32"/>
        </w:rPr>
        <w:t>下列行为属于</w:t>
      </w:r>
      <w:r w:rsidR="00651912" w:rsidRPr="002224D8">
        <w:rPr>
          <w:rFonts w:ascii="仿宋_GB2312" w:eastAsia="仿宋_GB2312" w:cs="仿宋_GB2312" w:hint="eastAsia"/>
          <w:kern w:val="0"/>
          <w:sz w:val="32"/>
          <w:szCs w:val="32"/>
        </w:rPr>
        <w:t>黄色信用等</w:t>
      </w:r>
      <w:r w:rsidR="00651912">
        <w:rPr>
          <w:rFonts w:ascii="仿宋_GB2312" w:eastAsia="仿宋_GB2312" w:cs="仿宋_GB2312" w:hint="eastAsia"/>
          <w:kern w:val="0"/>
          <w:sz w:val="32"/>
          <w:szCs w:val="32"/>
        </w:rPr>
        <w:t>级的评定要素</w:t>
      </w:r>
      <w:r w:rsidR="006A5730">
        <w:rPr>
          <w:rFonts w:ascii="仿宋_GB2312" w:eastAsia="仿宋_GB2312" w:cs="仿宋_GB2312" w:hint="eastAsia"/>
          <w:kern w:val="0"/>
          <w:sz w:val="32"/>
          <w:szCs w:val="32"/>
        </w:rPr>
        <w:t>：</w:t>
      </w:r>
    </w:p>
    <w:p w:rsidR="006A5730" w:rsidRDefault="006A5730" w:rsidP="006A573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当事人在</w:t>
      </w:r>
      <w:r w:rsidR="007C1660" w:rsidRPr="000D03BD">
        <w:rPr>
          <w:rFonts w:ascii="仿宋_GB2312" w:eastAsia="仿宋_GB2312" w:cs="仿宋_GB2312" w:hint="eastAsia"/>
          <w:kern w:val="0"/>
          <w:sz w:val="32"/>
          <w:szCs w:val="32"/>
        </w:rPr>
        <w:t>签订合同</w:t>
      </w:r>
      <w:r w:rsidR="007C1660">
        <w:rPr>
          <w:rFonts w:ascii="仿宋_GB2312" w:eastAsia="仿宋_GB2312" w:cs="仿宋_GB2312" w:hint="eastAsia"/>
          <w:kern w:val="0"/>
          <w:sz w:val="32"/>
          <w:szCs w:val="32"/>
        </w:rPr>
        <w:t>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涉诉行为</w:t>
      </w:r>
      <w:r w:rsidR="007C1660">
        <w:rPr>
          <w:rFonts w:ascii="仿宋_GB2312" w:eastAsia="仿宋_GB2312" w:cs="仿宋_GB2312" w:hint="eastAsia"/>
          <w:kern w:val="0"/>
          <w:sz w:val="32"/>
          <w:szCs w:val="32"/>
        </w:rPr>
        <w:t>中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留存的</w:t>
      </w:r>
      <w:r w:rsidR="007C1660" w:rsidRPr="000D03BD">
        <w:rPr>
          <w:rFonts w:ascii="仿宋_GB2312" w:eastAsia="仿宋_GB2312" w:cs="仿宋_GB2312" w:hint="eastAsia"/>
          <w:kern w:val="0"/>
          <w:sz w:val="32"/>
          <w:szCs w:val="32"/>
        </w:rPr>
        <w:t>电话、邮箱、地址等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联系方式出现注销、失效等情形，未主动告知相对方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5730" w:rsidRDefault="006A5730" w:rsidP="006A573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拒不参加庭前会议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5730" w:rsidRDefault="006A5730" w:rsidP="006A573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（三）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拒不参加庭审</w:t>
      </w:r>
      <w:r w:rsidR="00D8269A">
        <w:rPr>
          <w:rFonts w:ascii="仿宋_GB2312" w:eastAsia="仿宋_GB2312" w:cs="仿宋_GB2312" w:hint="eastAsia"/>
          <w:kern w:val="0"/>
          <w:sz w:val="32"/>
          <w:szCs w:val="32"/>
        </w:rPr>
        <w:t>、拒不配合传唤或者执行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约谈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5730" w:rsidRDefault="006A5730" w:rsidP="006A573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（四）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拒不确认笔录、拒不</w:t>
      </w:r>
      <w:r w:rsidR="00D8269A">
        <w:rPr>
          <w:rFonts w:ascii="仿宋_GB2312" w:eastAsia="仿宋_GB2312" w:cs="仿宋_GB2312" w:hint="eastAsia"/>
          <w:kern w:val="0"/>
          <w:sz w:val="32"/>
          <w:szCs w:val="32"/>
        </w:rPr>
        <w:t>签收法律文书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5730" w:rsidRDefault="006A5730" w:rsidP="006A573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（五）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不主动报告财产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6A5730" w:rsidRDefault="006A5730" w:rsidP="006A573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（六）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不如实报告财产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8949F3" w:rsidRDefault="006A5730" w:rsidP="000D03B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（七）</w:t>
      </w:r>
      <w:r w:rsidR="000D03BD" w:rsidRPr="000D03BD">
        <w:rPr>
          <w:rFonts w:ascii="仿宋_GB2312" w:eastAsia="仿宋_GB2312" w:cs="仿宋_GB2312" w:hint="eastAsia"/>
          <w:kern w:val="0"/>
          <w:sz w:val="32"/>
          <w:szCs w:val="32"/>
        </w:rPr>
        <w:t>不配合财产调查核实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FE298D" w:rsidRPr="00FE298D" w:rsidRDefault="008949F3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0B4B35">
        <w:rPr>
          <w:rFonts w:ascii="黑体" w:eastAsia="黑体" w:cs="黑体" w:hint="eastAsia"/>
          <w:kern w:val="0"/>
          <w:sz w:val="32"/>
          <w:szCs w:val="32"/>
        </w:rPr>
        <w:t>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一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651912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651912" w:rsidRPr="002224D8">
        <w:rPr>
          <w:rFonts w:ascii="仿宋_GB2312" w:eastAsia="仿宋_GB2312" w:cs="黑体" w:hint="eastAsia"/>
          <w:kern w:val="0"/>
          <w:sz w:val="32"/>
          <w:szCs w:val="32"/>
        </w:rPr>
        <w:t>下列行为属于</w:t>
      </w:r>
      <w:r w:rsidR="00651912" w:rsidRPr="002224D8">
        <w:rPr>
          <w:rFonts w:ascii="仿宋_GB2312" w:eastAsia="仿宋_GB2312" w:cs="仿宋_GB2312" w:hint="eastAsia"/>
          <w:kern w:val="0"/>
          <w:sz w:val="32"/>
          <w:szCs w:val="32"/>
        </w:rPr>
        <w:t>红色信用等级的评定要素</w:t>
      </w:r>
      <w:r w:rsidR="00FE298D" w:rsidRPr="00FE298D">
        <w:rPr>
          <w:rFonts w:ascii="仿宋_GB2312" w:eastAsia="仿宋_GB2312" w:cs="仿宋_GB2312" w:hint="eastAsia"/>
          <w:kern w:val="0"/>
          <w:sz w:val="32"/>
          <w:szCs w:val="32"/>
        </w:rPr>
        <w:t>：</w:t>
      </w:r>
    </w:p>
    <w:p w:rsidR="00FE298D" w:rsidRPr="00FE298D" w:rsidRDefault="00FE298D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（一）在法院有效送达</w:t>
      </w:r>
      <w:r w:rsidR="00294D05" w:rsidRPr="00FE298D">
        <w:rPr>
          <w:rFonts w:ascii="仿宋_GB2312" w:eastAsia="仿宋_GB2312" w:cs="仿宋_GB2312" w:hint="eastAsia"/>
          <w:kern w:val="0"/>
          <w:sz w:val="32"/>
          <w:szCs w:val="32"/>
        </w:rPr>
        <w:t>认证</w:t>
      </w:r>
      <w:r w:rsidR="008D5327" w:rsidRPr="00FE298D">
        <w:rPr>
          <w:rFonts w:ascii="仿宋_GB2312" w:eastAsia="仿宋_GB2312" w:cs="仿宋_GB2312" w:hint="eastAsia"/>
          <w:kern w:val="0"/>
          <w:sz w:val="32"/>
          <w:szCs w:val="32"/>
        </w:rPr>
        <w:t>关联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通知、应诉通知、执行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通知等诉讼材料后，当事人仍不按要求履行</w:t>
      </w:r>
      <w:r w:rsidR="00D8269A">
        <w:rPr>
          <w:rFonts w:ascii="仿宋_GB2312" w:eastAsia="仿宋_GB2312" w:cs="仿宋_GB2312" w:hint="eastAsia"/>
          <w:kern w:val="0"/>
          <w:sz w:val="32"/>
          <w:szCs w:val="32"/>
        </w:rPr>
        <w:t>注册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认证、查收材料、反馈信息等义务；</w:t>
      </w:r>
    </w:p>
    <w:p w:rsidR="00FE298D" w:rsidRPr="00FE298D" w:rsidRDefault="00FE298D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（二）</w:t>
      </w:r>
      <w:r w:rsidR="008D5327">
        <w:rPr>
          <w:rFonts w:ascii="仿宋_GB2312" w:eastAsia="仿宋_GB2312" w:cs="仿宋_GB2312" w:hint="eastAsia"/>
          <w:kern w:val="0"/>
          <w:sz w:val="32"/>
          <w:szCs w:val="32"/>
        </w:rPr>
        <w:t>变更已向法院确认</w:t>
      </w:r>
      <w:r w:rsidR="00C33929">
        <w:rPr>
          <w:rFonts w:ascii="仿宋_GB2312" w:eastAsia="仿宋_GB2312" w:cs="仿宋_GB2312" w:hint="eastAsia"/>
          <w:kern w:val="0"/>
          <w:sz w:val="32"/>
          <w:szCs w:val="32"/>
        </w:rPr>
        <w:t>的</w:t>
      </w:r>
      <w:r w:rsidR="00C33929" w:rsidRPr="000D03BD">
        <w:rPr>
          <w:rFonts w:ascii="仿宋_GB2312" w:eastAsia="仿宋_GB2312" w:cs="仿宋_GB2312" w:hint="eastAsia"/>
          <w:kern w:val="0"/>
          <w:sz w:val="32"/>
          <w:szCs w:val="32"/>
        </w:rPr>
        <w:t>电话、邮箱、地址等</w:t>
      </w:r>
      <w:r w:rsidR="008D5327">
        <w:rPr>
          <w:rFonts w:ascii="仿宋_GB2312" w:eastAsia="仿宋_GB2312" w:cs="仿宋_GB2312" w:hint="eastAsia"/>
          <w:kern w:val="0"/>
          <w:sz w:val="32"/>
          <w:szCs w:val="32"/>
        </w:rPr>
        <w:t>联系方式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不主动告知法院</w:t>
      </w:r>
      <w:r w:rsidR="00164ADA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或</w:t>
      </w:r>
      <w:r w:rsidR="007711CC">
        <w:rPr>
          <w:rFonts w:ascii="仿宋_GB2312" w:eastAsia="仿宋_GB2312" w:cs="仿宋_GB2312" w:hint="eastAsia"/>
          <w:kern w:val="0"/>
          <w:sz w:val="32"/>
          <w:szCs w:val="32"/>
        </w:rPr>
        <w:t>者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故意逃避送达、通知；</w:t>
      </w:r>
    </w:p>
    <w:p w:rsidR="00FE298D" w:rsidRPr="00FE298D" w:rsidRDefault="00FD18A8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（三）不遵守法庭规则，</w:t>
      </w:r>
      <w:r w:rsidR="00FE298D" w:rsidRPr="00FE298D">
        <w:rPr>
          <w:rFonts w:ascii="仿宋_GB2312" w:eastAsia="仿宋_GB2312" w:cs="仿宋_GB2312" w:hint="eastAsia"/>
          <w:kern w:val="0"/>
          <w:sz w:val="32"/>
          <w:szCs w:val="32"/>
        </w:rPr>
        <w:t>情节严重；</w:t>
      </w:r>
    </w:p>
    <w:p w:rsidR="00FE298D" w:rsidRPr="00FE298D" w:rsidRDefault="00FE298D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（四）无正当理由中断在线庭审或</w:t>
      </w:r>
      <w:r w:rsidR="007711CC">
        <w:rPr>
          <w:rFonts w:ascii="仿宋_GB2312" w:eastAsia="仿宋_GB2312" w:cs="仿宋_GB2312" w:hint="eastAsia"/>
          <w:kern w:val="0"/>
          <w:sz w:val="32"/>
          <w:szCs w:val="32"/>
        </w:rPr>
        <w:t>者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执行约谈；</w:t>
      </w:r>
    </w:p>
    <w:p w:rsidR="00FE298D" w:rsidRDefault="00FE298D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（五）恶意提起管辖异议</w:t>
      </w:r>
      <w:r w:rsidR="001C7DA2"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 w:rsidR="001C7DA2" w:rsidRPr="00FE298D">
        <w:rPr>
          <w:rFonts w:ascii="仿宋_GB2312" w:eastAsia="仿宋_GB2312" w:cs="仿宋_GB2312" w:hint="eastAsia"/>
          <w:kern w:val="0"/>
          <w:sz w:val="32"/>
          <w:szCs w:val="32"/>
        </w:rPr>
        <w:t>执行异议</w:t>
      </w:r>
      <w:r w:rsidRPr="00FE298D">
        <w:rPr>
          <w:rFonts w:ascii="仿宋_GB2312" w:eastAsia="仿宋_GB2312" w:cs="仿宋_GB2312" w:hint="eastAsia"/>
          <w:kern w:val="0"/>
          <w:sz w:val="32"/>
          <w:szCs w:val="32"/>
        </w:rPr>
        <w:t>等程序，拖延时间；</w:t>
      </w:r>
    </w:p>
    <w:p w:rsidR="00BC6A03" w:rsidRDefault="00BC6A03" w:rsidP="00BC6A0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（六）</w:t>
      </w:r>
      <w:r w:rsidRPr="00B83672">
        <w:rPr>
          <w:rFonts w:ascii="仿宋_GB2312" w:eastAsia="仿宋_GB2312" w:cs="仿宋_GB2312" w:hint="eastAsia"/>
          <w:kern w:val="0"/>
          <w:sz w:val="32"/>
          <w:szCs w:val="32"/>
        </w:rPr>
        <w:t>拒不交付法律文书指定交付的财物、票证或</w:t>
      </w:r>
      <w:r w:rsidR="007711CC">
        <w:rPr>
          <w:rFonts w:ascii="仿宋_GB2312" w:eastAsia="仿宋_GB2312" w:cs="仿宋_GB2312" w:hint="eastAsia"/>
          <w:kern w:val="0"/>
          <w:sz w:val="32"/>
          <w:szCs w:val="32"/>
        </w:rPr>
        <w:t>者</w:t>
      </w:r>
      <w:r w:rsidRPr="00B83672">
        <w:rPr>
          <w:rFonts w:ascii="仿宋_GB2312" w:eastAsia="仿宋_GB2312" w:cs="仿宋_GB2312" w:hint="eastAsia"/>
          <w:kern w:val="0"/>
          <w:sz w:val="32"/>
          <w:szCs w:val="32"/>
        </w:rPr>
        <w:t>拒不迁出房屋、退出土地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FE298D" w:rsidRDefault="001C7DA2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（七</w:t>
      </w:r>
      <w:r w:rsidR="00FE298D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FE298D" w:rsidRPr="00FE298D">
        <w:rPr>
          <w:rFonts w:ascii="仿宋_GB2312" w:eastAsia="仿宋_GB2312" w:cs="仿宋_GB2312" w:hint="eastAsia"/>
          <w:kern w:val="0"/>
          <w:sz w:val="32"/>
          <w:szCs w:val="32"/>
        </w:rPr>
        <w:t>在诉讼、执行过程中隐匿、转移、故意毁损财产或者无偿转让财产、以明显不合理的低价转让财产</w:t>
      </w:r>
      <w:r w:rsidR="00FE298D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FE298D" w:rsidRDefault="001C7DA2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（八</w:t>
      </w:r>
      <w:r w:rsidR="00FE298D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FE298D" w:rsidRPr="00FE298D">
        <w:rPr>
          <w:rFonts w:ascii="仿宋_GB2312" w:eastAsia="仿宋_GB2312" w:cs="仿宋_GB2312" w:hint="eastAsia"/>
          <w:kern w:val="0"/>
          <w:sz w:val="32"/>
          <w:szCs w:val="32"/>
        </w:rPr>
        <w:t>在诉讼、执行过程中隐匿、转移、伪造、篡改、毁弃财产凭据、股权协议、会计凭证、会计账簿、财务会计报告等资料</w:t>
      </w:r>
      <w:r w:rsidR="00FE298D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FE298D" w:rsidRDefault="001C7DA2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（九</w:t>
      </w:r>
      <w:r w:rsidR="00FE298D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FE298D" w:rsidRPr="00FE298D">
        <w:rPr>
          <w:rFonts w:ascii="仿宋_GB2312" w:eastAsia="仿宋_GB2312" w:cs="仿宋_GB2312" w:hint="eastAsia"/>
          <w:kern w:val="0"/>
          <w:sz w:val="32"/>
          <w:szCs w:val="32"/>
        </w:rPr>
        <w:t>违反限制消费令</w:t>
      </w:r>
      <w:r w:rsidR="00FE298D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FE298D" w:rsidRPr="0061286A" w:rsidRDefault="00FE298D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（十）</w:t>
      </w:r>
      <w:r w:rsidR="0061286A" w:rsidRPr="0061286A">
        <w:rPr>
          <w:rFonts w:ascii="仿宋_GB2312" w:eastAsia="仿宋_GB2312" w:cs="仿宋_GB2312" w:hint="eastAsia"/>
          <w:kern w:val="0"/>
          <w:sz w:val="32"/>
          <w:szCs w:val="32"/>
        </w:rPr>
        <w:t>无正当理由拒不履行执行和解协议；</w:t>
      </w:r>
    </w:p>
    <w:p w:rsidR="00FE298D" w:rsidRDefault="001C7DA2" w:rsidP="00FE298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（十一</w:t>
      </w:r>
      <w:r w:rsidR="00FE298D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B83672" w:rsidRPr="00B83672">
        <w:rPr>
          <w:rFonts w:ascii="仿宋_GB2312" w:eastAsia="仿宋_GB2312" w:cs="仿宋_GB2312" w:hint="eastAsia"/>
          <w:kern w:val="0"/>
          <w:sz w:val="32"/>
          <w:szCs w:val="32"/>
        </w:rPr>
        <w:t>有能力履行而拒不履行生效</w:t>
      </w:r>
      <w:r w:rsidR="00095EA3">
        <w:rPr>
          <w:rFonts w:ascii="仿宋_GB2312" w:eastAsia="仿宋_GB2312" w:cs="仿宋_GB2312" w:hint="eastAsia"/>
          <w:kern w:val="0"/>
          <w:sz w:val="32"/>
          <w:szCs w:val="32"/>
        </w:rPr>
        <w:t>法律</w:t>
      </w:r>
      <w:r w:rsidR="00B83672" w:rsidRPr="00B83672">
        <w:rPr>
          <w:rFonts w:ascii="仿宋_GB2312" w:eastAsia="仿宋_GB2312" w:cs="仿宋_GB2312" w:hint="eastAsia"/>
          <w:kern w:val="0"/>
          <w:sz w:val="32"/>
          <w:szCs w:val="32"/>
        </w:rPr>
        <w:t>文书确定的义务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B83672" w:rsidRDefault="00B83672" w:rsidP="00B8367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7C1660">
        <w:rPr>
          <w:rFonts w:ascii="黑体" w:eastAsia="黑体" w:cs="黑体" w:hint="eastAsia"/>
          <w:kern w:val="0"/>
          <w:sz w:val="32"/>
          <w:szCs w:val="32"/>
        </w:rPr>
        <w:t>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二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651912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651912" w:rsidRPr="00A31E91">
        <w:rPr>
          <w:rFonts w:ascii="仿宋_GB2312" w:eastAsia="仿宋_GB2312" w:cs="黑体" w:hint="eastAsia"/>
          <w:kern w:val="0"/>
          <w:sz w:val="32"/>
          <w:szCs w:val="32"/>
        </w:rPr>
        <w:t>下列行为属于</w:t>
      </w:r>
      <w:r w:rsidR="00651912" w:rsidRPr="00A31E91">
        <w:rPr>
          <w:rFonts w:ascii="仿宋_GB2312" w:eastAsia="仿宋_GB2312" w:cs="仿宋_GB2312" w:hint="eastAsia"/>
          <w:kern w:val="0"/>
          <w:sz w:val="32"/>
          <w:szCs w:val="32"/>
        </w:rPr>
        <w:t>黑色信用等级的评定要素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</w:t>
      </w:r>
    </w:p>
    <w:p w:rsidR="004E6043" w:rsidRDefault="00B83672" w:rsidP="00B8367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（一）</w:t>
      </w:r>
      <w:r w:rsidR="004E6043">
        <w:rPr>
          <w:rFonts w:ascii="仿宋_GB2312" w:eastAsia="仿宋_GB2312" w:cs="仿宋_GB2312" w:hint="eastAsia"/>
          <w:kern w:val="0"/>
          <w:sz w:val="32"/>
          <w:szCs w:val="32"/>
        </w:rPr>
        <w:t>以暴力、威胁或者其他方法阻碍司法工作人员执行职务；</w:t>
      </w:r>
    </w:p>
    <w:p w:rsidR="00B83672" w:rsidRDefault="004E6043" w:rsidP="00B8367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（二）以暴力、威胁或者其他方法阻碍</w:t>
      </w:r>
      <w:r w:rsidR="00B83672" w:rsidRPr="00B83672">
        <w:rPr>
          <w:rFonts w:ascii="仿宋_GB2312" w:eastAsia="仿宋_GB2312" w:cs="仿宋_GB2312" w:hint="eastAsia"/>
          <w:kern w:val="0"/>
          <w:sz w:val="32"/>
          <w:szCs w:val="32"/>
        </w:rPr>
        <w:t>鉴定、勘验、评</w:t>
      </w:r>
      <w:r w:rsidR="00B83672" w:rsidRPr="00B83672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估、审计等相关人员开展工作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B83672" w:rsidRDefault="004E6043" w:rsidP="00B8367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（三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B83672" w:rsidRPr="00B83672">
        <w:rPr>
          <w:rFonts w:ascii="仿宋_GB2312" w:eastAsia="仿宋_GB2312" w:cs="仿宋_GB2312" w:hint="eastAsia"/>
          <w:kern w:val="0"/>
          <w:sz w:val="32"/>
          <w:szCs w:val="32"/>
        </w:rPr>
        <w:t>对司法工作人员、诉讼参加人、证人、翻译人员、鉴定人、勘验人、协助执行的人进行侮辱、诽谤、陷害、殴打或者打击报复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B83672" w:rsidRDefault="004E6043" w:rsidP="00B8367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（四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B83672" w:rsidRPr="00B83672">
        <w:rPr>
          <w:rFonts w:ascii="仿宋_GB2312" w:eastAsia="仿宋_GB2312" w:cs="仿宋_GB2312" w:hint="eastAsia"/>
          <w:kern w:val="0"/>
          <w:sz w:val="32"/>
          <w:szCs w:val="32"/>
        </w:rPr>
        <w:t>隐藏、转移、变卖、毁损已被查封、扣押财产或者已被清点并责令其保管的财产，转移已被冻结的财产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BC6A03" w:rsidRPr="00FE298D" w:rsidRDefault="004E6043" w:rsidP="00BC6A0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（五</w:t>
      </w:r>
      <w:r w:rsidR="00BC6A03" w:rsidRPr="00FE298D">
        <w:rPr>
          <w:rFonts w:ascii="仿宋_GB2312" w:eastAsia="仿宋_GB2312" w:cs="仿宋_GB2312" w:hint="eastAsia"/>
          <w:kern w:val="0"/>
          <w:sz w:val="32"/>
          <w:szCs w:val="32"/>
        </w:rPr>
        <w:t>）当事人之间恶意串通，通过诉讼、调解等方式侵害他人合法权益或</w:t>
      </w:r>
      <w:r w:rsidR="007711CC">
        <w:rPr>
          <w:rFonts w:ascii="仿宋_GB2312" w:eastAsia="仿宋_GB2312" w:cs="仿宋_GB2312" w:hint="eastAsia"/>
          <w:kern w:val="0"/>
          <w:sz w:val="32"/>
          <w:szCs w:val="32"/>
        </w:rPr>
        <w:t>者</w:t>
      </w:r>
      <w:r w:rsidR="00BC6A03" w:rsidRPr="00FE298D">
        <w:rPr>
          <w:rFonts w:ascii="仿宋_GB2312" w:eastAsia="仿宋_GB2312" w:cs="仿宋_GB2312" w:hint="eastAsia"/>
          <w:kern w:val="0"/>
          <w:sz w:val="32"/>
          <w:szCs w:val="32"/>
        </w:rPr>
        <w:t>逃避履行法律文书确定的义务；</w:t>
      </w:r>
    </w:p>
    <w:p w:rsidR="00BC6A03" w:rsidRDefault="004E6043" w:rsidP="00BC6A0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（六</w:t>
      </w:r>
      <w:r w:rsidR="00A31E91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BC6A03" w:rsidRPr="00FE298D">
        <w:rPr>
          <w:rFonts w:ascii="仿宋_GB2312" w:eastAsia="仿宋_GB2312" w:cs="仿宋_GB2312" w:hint="eastAsia"/>
          <w:kern w:val="0"/>
          <w:sz w:val="32"/>
          <w:szCs w:val="32"/>
        </w:rPr>
        <w:t>故意伪造、毁灭重要证据</w:t>
      </w:r>
      <w:r w:rsidR="00627CB2">
        <w:rPr>
          <w:rFonts w:ascii="仿宋_GB2312" w:eastAsia="仿宋_GB2312" w:cs="仿宋_GB2312" w:hint="eastAsia"/>
          <w:kern w:val="0"/>
          <w:sz w:val="32"/>
          <w:szCs w:val="32"/>
        </w:rPr>
        <w:t>，或者故意</w:t>
      </w:r>
      <w:r w:rsidR="001B46B6">
        <w:rPr>
          <w:rFonts w:ascii="仿宋_GB2312" w:eastAsia="仿宋_GB2312" w:cs="仿宋_GB2312" w:hint="eastAsia"/>
          <w:kern w:val="0"/>
          <w:sz w:val="32"/>
          <w:szCs w:val="32"/>
        </w:rPr>
        <w:t>提供虚假证据、虚假陈述</w:t>
      </w:r>
      <w:r w:rsidR="00CA7AC8">
        <w:rPr>
          <w:rFonts w:ascii="仿宋_GB2312" w:eastAsia="仿宋_GB2312" w:cs="仿宋_GB2312" w:hint="eastAsia"/>
          <w:kern w:val="0"/>
          <w:sz w:val="32"/>
          <w:szCs w:val="32"/>
        </w:rPr>
        <w:t>且</w:t>
      </w:r>
      <w:r w:rsidR="00627CB2">
        <w:rPr>
          <w:rFonts w:ascii="仿宋_GB2312" w:eastAsia="仿宋_GB2312" w:cs="仿宋_GB2312" w:hint="eastAsia"/>
          <w:kern w:val="0"/>
          <w:sz w:val="32"/>
          <w:szCs w:val="32"/>
        </w:rPr>
        <w:t>情节严重</w:t>
      </w:r>
      <w:r w:rsidR="00BC6A03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BC6A03" w:rsidRDefault="004E6043" w:rsidP="00BC6A0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（七</w:t>
      </w:r>
      <w:r w:rsidR="00A31E91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BC6A03" w:rsidRPr="00FE298D">
        <w:rPr>
          <w:rFonts w:ascii="仿宋_GB2312" w:eastAsia="仿宋_GB2312" w:cs="仿宋_GB2312" w:hint="eastAsia"/>
          <w:kern w:val="0"/>
          <w:sz w:val="32"/>
          <w:szCs w:val="32"/>
        </w:rPr>
        <w:t>以暴力、威胁、贿买等方式阻止证人作证或</w:t>
      </w:r>
      <w:r w:rsidR="007711CC">
        <w:rPr>
          <w:rFonts w:ascii="仿宋_GB2312" w:eastAsia="仿宋_GB2312" w:cs="仿宋_GB2312" w:hint="eastAsia"/>
          <w:kern w:val="0"/>
          <w:sz w:val="32"/>
          <w:szCs w:val="32"/>
        </w:rPr>
        <w:t>者</w:t>
      </w:r>
      <w:r w:rsidR="00BC6A03" w:rsidRPr="00FE298D">
        <w:rPr>
          <w:rFonts w:ascii="仿宋_GB2312" w:eastAsia="仿宋_GB2312" w:cs="仿宋_GB2312" w:hint="eastAsia"/>
          <w:kern w:val="0"/>
          <w:sz w:val="32"/>
          <w:szCs w:val="32"/>
        </w:rPr>
        <w:t>指使、贿买、胁迫他人作伪证</w:t>
      </w:r>
      <w:r w:rsidR="00BC6A03">
        <w:rPr>
          <w:rFonts w:ascii="仿宋_GB2312" w:eastAsia="仿宋_GB2312" w:cs="仿宋_GB2312" w:hint="eastAsia"/>
          <w:kern w:val="0"/>
          <w:sz w:val="32"/>
          <w:szCs w:val="32"/>
        </w:rPr>
        <w:t>；</w:t>
      </w:r>
    </w:p>
    <w:p w:rsidR="00B83672" w:rsidRDefault="004E6043" w:rsidP="00B8367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（八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B83672" w:rsidRPr="00B83672">
        <w:rPr>
          <w:rFonts w:ascii="仿宋_GB2312" w:eastAsia="仿宋_GB2312" w:cs="仿宋_GB2312" w:hint="eastAsia"/>
          <w:kern w:val="0"/>
          <w:sz w:val="32"/>
          <w:szCs w:val="32"/>
        </w:rPr>
        <w:t>以暴力、威胁或者其他方法阻碍执行，情节严重</w:t>
      </w:r>
      <w:r w:rsidR="00B83672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44516B" w:rsidRDefault="0044516B" w:rsidP="00294DD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44516B" w:rsidRDefault="0044516B" w:rsidP="0044516B">
      <w:pPr>
        <w:autoSpaceDE w:val="0"/>
        <w:autoSpaceDN w:val="0"/>
        <w:adjustRightInd w:val="0"/>
        <w:ind w:firstLineChars="200" w:firstLine="64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B40440">
        <w:rPr>
          <w:rFonts w:ascii="黑体" w:eastAsia="黑体" w:cs="黑体" w:hint="eastAsia"/>
          <w:kern w:val="0"/>
          <w:sz w:val="32"/>
          <w:szCs w:val="32"/>
        </w:rPr>
        <w:t>四</w:t>
      </w:r>
      <w:r>
        <w:rPr>
          <w:rFonts w:ascii="黑体" w:eastAsia="黑体" w:cs="黑体" w:hint="eastAsia"/>
          <w:kern w:val="0"/>
          <w:sz w:val="32"/>
          <w:szCs w:val="32"/>
        </w:rPr>
        <w:t>章 信用等级</w:t>
      </w:r>
      <w:r w:rsidR="00B7047A">
        <w:rPr>
          <w:rFonts w:ascii="黑体" w:eastAsia="黑体" w:cs="黑体" w:hint="eastAsia"/>
          <w:kern w:val="0"/>
          <w:sz w:val="32"/>
          <w:szCs w:val="32"/>
        </w:rPr>
        <w:t>的</w:t>
      </w:r>
      <w:r>
        <w:rPr>
          <w:rFonts w:ascii="黑体" w:eastAsia="黑体" w:cs="黑体" w:hint="eastAsia"/>
          <w:kern w:val="0"/>
          <w:sz w:val="32"/>
          <w:szCs w:val="32"/>
        </w:rPr>
        <w:t>评定规则</w:t>
      </w:r>
    </w:p>
    <w:p w:rsidR="00681A2D" w:rsidRDefault="00294DD6" w:rsidP="00294DD6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三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C74ECB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="00C74ECB" w:rsidRPr="00A31E91">
        <w:rPr>
          <w:rFonts w:ascii="仿宋_GB2312" w:eastAsia="仿宋_GB2312" w:cs="黑体" w:hint="eastAsia"/>
          <w:kern w:val="0"/>
          <w:sz w:val="32"/>
          <w:szCs w:val="32"/>
        </w:rPr>
        <w:t>司法信用报告总体评级为绿色等级的，应当</w:t>
      </w:r>
      <w:r w:rsidR="00681A2D" w:rsidRPr="00A31E91">
        <w:rPr>
          <w:rFonts w:ascii="仿宋_GB2312" w:eastAsia="仿宋_GB2312" w:cs="黑体" w:hint="eastAsia"/>
          <w:kern w:val="0"/>
          <w:sz w:val="32"/>
          <w:szCs w:val="32"/>
        </w:rPr>
        <w:t>同时</w:t>
      </w:r>
      <w:r w:rsidR="00C74ECB" w:rsidRPr="00A31E91">
        <w:rPr>
          <w:rFonts w:ascii="仿宋_GB2312" w:eastAsia="仿宋_GB2312" w:cs="黑体" w:hint="eastAsia"/>
          <w:kern w:val="0"/>
          <w:sz w:val="32"/>
          <w:szCs w:val="32"/>
        </w:rPr>
        <w:t>具备</w:t>
      </w:r>
      <w:r w:rsidR="00681A2D" w:rsidRPr="00A31E91">
        <w:rPr>
          <w:rFonts w:ascii="仿宋_GB2312" w:eastAsia="仿宋_GB2312" w:cs="黑体" w:hint="eastAsia"/>
          <w:kern w:val="0"/>
          <w:sz w:val="32"/>
          <w:szCs w:val="32"/>
        </w:rPr>
        <w:t>本规定第八条</w:t>
      </w:r>
      <w:r w:rsidR="00C74ECB" w:rsidRPr="00A31E91">
        <w:rPr>
          <w:rFonts w:ascii="仿宋_GB2312" w:eastAsia="仿宋_GB2312" w:cs="黑体" w:hint="eastAsia"/>
          <w:kern w:val="0"/>
          <w:sz w:val="32"/>
          <w:szCs w:val="32"/>
        </w:rPr>
        <w:t>的</w:t>
      </w:r>
      <w:r w:rsidR="00681A2D" w:rsidRPr="00A31E91">
        <w:rPr>
          <w:rFonts w:ascii="仿宋_GB2312" w:eastAsia="仿宋_GB2312" w:cs="黑体" w:hint="eastAsia"/>
          <w:kern w:val="0"/>
          <w:sz w:val="32"/>
          <w:szCs w:val="32"/>
        </w:rPr>
        <w:t>等级评定要素。</w:t>
      </w:r>
    </w:p>
    <w:p w:rsidR="00E67044" w:rsidRPr="00A31E91" w:rsidRDefault="00E67044" w:rsidP="00294DD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四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条 </w:t>
      </w:r>
      <w:r w:rsidR="00C74ECB" w:rsidRPr="00A31E91">
        <w:rPr>
          <w:rFonts w:ascii="仿宋_GB2312" w:eastAsia="仿宋_GB2312" w:cs="黑体" w:hint="eastAsia"/>
          <w:kern w:val="0"/>
          <w:sz w:val="32"/>
          <w:szCs w:val="32"/>
        </w:rPr>
        <w:t>蓝色、黄色、红色、黑色信用等级</w:t>
      </w:r>
      <w:r w:rsidRPr="00A31E91">
        <w:rPr>
          <w:rFonts w:ascii="仿宋_GB2312" w:eastAsia="仿宋_GB2312" w:cs="黑体" w:hint="eastAsia"/>
          <w:kern w:val="0"/>
          <w:sz w:val="32"/>
          <w:szCs w:val="32"/>
        </w:rPr>
        <w:t>按以下方法评定：</w:t>
      </w:r>
    </w:p>
    <w:p w:rsidR="00E67044" w:rsidRPr="00A31E91" w:rsidRDefault="00E67044" w:rsidP="00294DD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 w:rsidRPr="00A31E91">
        <w:rPr>
          <w:rFonts w:ascii="仿宋_GB2312" w:eastAsia="仿宋_GB2312" w:cs="黑体" w:hint="eastAsia"/>
          <w:kern w:val="0"/>
          <w:sz w:val="32"/>
          <w:szCs w:val="32"/>
        </w:rPr>
        <w:t>（一）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评定要素</w:t>
      </w:r>
      <w:r w:rsidR="00C91DEA">
        <w:rPr>
          <w:rFonts w:ascii="仿宋_GB2312" w:eastAsia="仿宋_GB2312" w:cs="黑体" w:hint="eastAsia"/>
          <w:kern w:val="0"/>
          <w:sz w:val="32"/>
          <w:szCs w:val="32"/>
        </w:rPr>
        <w:t>均属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同一信用等级的</w:t>
      </w:r>
      <w:r w:rsidRPr="00A31E91">
        <w:rPr>
          <w:rFonts w:ascii="仿宋_GB2312" w:eastAsia="仿宋_GB2312" w:cs="黑体" w:hint="eastAsia"/>
          <w:kern w:val="0"/>
          <w:sz w:val="32"/>
          <w:szCs w:val="32"/>
        </w:rPr>
        <w:t>，以该信用等级为总体评级；</w:t>
      </w:r>
    </w:p>
    <w:p w:rsidR="00681A2D" w:rsidRPr="00A31E91" w:rsidRDefault="00E67044" w:rsidP="00E6704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 w:rsidRPr="00A31E91">
        <w:rPr>
          <w:rFonts w:ascii="仿宋_GB2312" w:eastAsia="仿宋_GB2312" w:cs="黑体" w:hint="eastAsia"/>
          <w:kern w:val="0"/>
          <w:sz w:val="32"/>
          <w:szCs w:val="32"/>
        </w:rPr>
        <w:t>（二）</w:t>
      </w:r>
      <w:r w:rsidR="00C91DEA">
        <w:rPr>
          <w:rFonts w:ascii="仿宋_GB2312" w:eastAsia="仿宋_GB2312" w:cs="黑体" w:hint="eastAsia"/>
          <w:kern w:val="0"/>
          <w:sz w:val="32"/>
          <w:szCs w:val="32"/>
        </w:rPr>
        <w:t>评定要素分属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绿色</w:t>
      </w:r>
      <w:r w:rsidR="00C91DEA">
        <w:rPr>
          <w:rFonts w:ascii="仿宋_GB2312" w:eastAsia="仿宋_GB2312" w:cs="黑体" w:hint="eastAsia"/>
          <w:kern w:val="0"/>
          <w:sz w:val="32"/>
          <w:szCs w:val="32"/>
        </w:rPr>
        <w:t>等级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之外的</w:t>
      </w:r>
      <w:r w:rsidR="00C74ECB" w:rsidRPr="00A31E91">
        <w:rPr>
          <w:rFonts w:ascii="仿宋_GB2312" w:eastAsia="仿宋_GB2312" w:cs="黑体" w:hint="eastAsia"/>
          <w:kern w:val="0"/>
          <w:sz w:val="32"/>
          <w:szCs w:val="32"/>
        </w:rPr>
        <w:t>不同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信用</w:t>
      </w:r>
      <w:r w:rsidRPr="00A31E91">
        <w:rPr>
          <w:rFonts w:ascii="仿宋_GB2312" w:eastAsia="仿宋_GB2312" w:cs="黑体" w:hint="eastAsia"/>
          <w:kern w:val="0"/>
          <w:sz w:val="32"/>
          <w:szCs w:val="32"/>
        </w:rPr>
        <w:t>等级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的，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lastRenderedPageBreak/>
        <w:t>以</w:t>
      </w:r>
      <w:r w:rsidR="00294D05">
        <w:rPr>
          <w:rFonts w:ascii="仿宋_GB2312" w:eastAsia="仿宋_GB2312" w:cs="黑体" w:hint="eastAsia"/>
          <w:kern w:val="0"/>
          <w:sz w:val="32"/>
          <w:szCs w:val="32"/>
        </w:rPr>
        <w:t>最低等级评定要素所在的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信用等级</w:t>
      </w:r>
      <w:r w:rsidR="00681A2D" w:rsidRPr="00A31E91">
        <w:rPr>
          <w:rFonts w:ascii="仿宋_GB2312" w:eastAsia="仿宋_GB2312" w:cs="黑体" w:hint="eastAsia"/>
          <w:kern w:val="0"/>
          <w:sz w:val="32"/>
          <w:szCs w:val="32"/>
        </w:rPr>
        <w:t>为总体评级。</w:t>
      </w:r>
    </w:p>
    <w:p w:rsidR="00D03142" w:rsidRDefault="00E23464" w:rsidP="00D0314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>根据本条第一款评为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黄色</w:t>
      </w:r>
      <w:r w:rsidR="00D03142" w:rsidRPr="00A31E91">
        <w:rPr>
          <w:rFonts w:ascii="仿宋_GB2312" w:eastAsia="仿宋_GB2312" w:cs="黑体" w:hint="eastAsia"/>
          <w:kern w:val="0"/>
          <w:sz w:val="32"/>
          <w:szCs w:val="32"/>
        </w:rPr>
        <w:t>或</w:t>
      </w:r>
      <w:r w:rsidR="007711CC">
        <w:rPr>
          <w:rFonts w:ascii="仿宋_GB2312" w:eastAsia="仿宋_GB2312" w:cs="黑体" w:hint="eastAsia"/>
          <w:kern w:val="0"/>
          <w:sz w:val="32"/>
          <w:szCs w:val="32"/>
        </w:rPr>
        <w:t>者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红色</w:t>
      </w:r>
      <w:r>
        <w:rPr>
          <w:rFonts w:ascii="仿宋_GB2312" w:eastAsia="仿宋_GB2312" w:cs="黑体" w:hint="eastAsia"/>
          <w:kern w:val="0"/>
          <w:sz w:val="32"/>
          <w:szCs w:val="32"/>
        </w:rPr>
        <w:t>信用等级</w:t>
      </w:r>
      <w:r w:rsidR="00D03142" w:rsidRPr="00A31E91">
        <w:rPr>
          <w:rFonts w:ascii="仿宋_GB2312" w:eastAsia="仿宋_GB2312" w:cs="黑体" w:hint="eastAsia"/>
          <w:kern w:val="0"/>
          <w:sz w:val="32"/>
          <w:szCs w:val="32"/>
        </w:rPr>
        <w:t>，</w:t>
      </w:r>
      <w:r>
        <w:rPr>
          <w:rFonts w:ascii="仿宋_GB2312" w:eastAsia="仿宋_GB2312" w:cs="黑体" w:hint="eastAsia"/>
          <w:kern w:val="0"/>
          <w:sz w:val="32"/>
          <w:szCs w:val="32"/>
        </w:rPr>
        <w:t>且</w:t>
      </w:r>
      <w:r w:rsidR="00294D05">
        <w:rPr>
          <w:rFonts w:ascii="仿宋_GB2312" w:eastAsia="仿宋_GB2312" w:cs="黑体" w:hint="eastAsia"/>
          <w:kern w:val="0"/>
          <w:sz w:val="32"/>
          <w:szCs w:val="32"/>
        </w:rPr>
        <w:t>该等级</w:t>
      </w:r>
      <w:r w:rsidR="00D03142" w:rsidRPr="00A31E91">
        <w:rPr>
          <w:rFonts w:ascii="仿宋_GB2312" w:eastAsia="仿宋_GB2312" w:cs="黑体" w:hint="eastAsia"/>
          <w:kern w:val="0"/>
          <w:sz w:val="32"/>
          <w:szCs w:val="32"/>
        </w:rPr>
        <w:t>评定</w:t>
      </w:r>
      <w:r w:rsidR="00707EBA" w:rsidRPr="00A31E91">
        <w:rPr>
          <w:rFonts w:ascii="仿宋_GB2312" w:eastAsia="仿宋_GB2312" w:cs="黑体" w:hint="eastAsia"/>
          <w:kern w:val="0"/>
          <w:sz w:val="32"/>
          <w:szCs w:val="32"/>
        </w:rPr>
        <w:t>要素</w:t>
      </w:r>
      <w:r w:rsidR="00D03142" w:rsidRPr="00A31E91">
        <w:rPr>
          <w:rFonts w:ascii="仿宋_GB2312" w:eastAsia="仿宋_GB2312" w:cs="黑体" w:hint="eastAsia"/>
          <w:kern w:val="0"/>
          <w:sz w:val="32"/>
          <w:szCs w:val="32"/>
        </w:rPr>
        <w:t>达3项</w:t>
      </w:r>
      <w:r w:rsidR="00497A71" w:rsidRPr="00A31E91">
        <w:rPr>
          <w:rFonts w:ascii="仿宋_GB2312" w:eastAsia="仿宋_GB2312" w:cs="黑体" w:hint="eastAsia"/>
          <w:kern w:val="0"/>
          <w:sz w:val="32"/>
          <w:szCs w:val="32"/>
        </w:rPr>
        <w:t>以上的</w:t>
      </w:r>
      <w:r w:rsidR="00D03142" w:rsidRPr="00A31E91">
        <w:rPr>
          <w:rFonts w:ascii="仿宋_GB2312" w:eastAsia="仿宋_GB2312" w:cs="黑体" w:hint="eastAsia"/>
          <w:kern w:val="0"/>
          <w:sz w:val="32"/>
          <w:szCs w:val="32"/>
        </w:rPr>
        <w:t>，降为下一信用等级。</w:t>
      </w:r>
    </w:p>
    <w:p w:rsidR="009B2C60" w:rsidRDefault="009B2C60" w:rsidP="00B7047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B7047A" w:rsidRDefault="00B7047A" w:rsidP="00B7047A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B40440">
        <w:rPr>
          <w:rFonts w:ascii="黑体" w:eastAsia="黑体" w:cs="黑体" w:hint="eastAsia"/>
          <w:kern w:val="0"/>
          <w:sz w:val="32"/>
          <w:szCs w:val="32"/>
        </w:rPr>
        <w:t>五</w:t>
      </w:r>
      <w:r>
        <w:rPr>
          <w:rFonts w:ascii="黑体" w:eastAsia="黑体" w:cs="黑体" w:hint="eastAsia"/>
          <w:kern w:val="0"/>
          <w:sz w:val="32"/>
          <w:szCs w:val="32"/>
        </w:rPr>
        <w:t>章 信用等级的变更与撤销</w:t>
      </w:r>
    </w:p>
    <w:p w:rsidR="00B7047A" w:rsidRDefault="00B7047A" w:rsidP="00B7047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五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司法信用报告</w:t>
      </w:r>
      <w:r w:rsidRPr="002B3E66">
        <w:rPr>
          <w:rFonts w:ascii="仿宋_GB2312" w:eastAsia="仿宋_GB2312" w:cs="仿宋_GB2312" w:hint="eastAsia"/>
          <w:kern w:val="0"/>
          <w:sz w:val="32"/>
          <w:szCs w:val="32"/>
        </w:rPr>
        <w:t>应当按照民事诉讼法规定的法律文书送达方式送达当事人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B7047A" w:rsidRDefault="00B7047A" w:rsidP="00B7047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六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条 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当事人自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收到司法信用报告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之日起5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日内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可就该报告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向本院提出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变更或</w:t>
      </w:r>
      <w:r w:rsidR="007711CC">
        <w:rPr>
          <w:rFonts w:ascii="仿宋_GB2312" w:eastAsia="仿宋_GB2312" w:cs="仿宋_GB2312" w:hint="eastAsia"/>
          <w:kern w:val="0"/>
          <w:sz w:val="32"/>
          <w:szCs w:val="32"/>
        </w:rPr>
        <w:t>者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撤销申请</w:t>
      </w:r>
      <w:r w:rsidR="00B04739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应当在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收到申请之日起15日内审查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完毕</w:t>
      </w:r>
      <w:r w:rsidR="00B04739">
        <w:rPr>
          <w:rFonts w:ascii="仿宋_GB2312" w:eastAsia="仿宋_GB2312" w:cs="仿宋_GB2312" w:hint="eastAsia"/>
          <w:kern w:val="0"/>
          <w:sz w:val="32"/>
          <w:szCs w:val="32"/>
        </w:rPr>
        <w:t>，对于</w:t>
      </w:r>
      <w:r w:rsidR="00E05EE2">
        <w:rPr>
          <w:rFonts w:ascii="仿宋_GB2312" w:eastAsia="仿宋_GB2312" w:cs="仿宋_GB2312" w:hint="eastAsia"/>
          <w:kern w:val="0"/>
          <w:sz w:val="32"/>
          <w:szCs w:val="32"/>
        </w:rPr>
        <w:t>申请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理由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成立的，应当在审查结束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后</w:t>
      </w:r>
      <w:r w:rsidRPr="00071057">
        <w:rPr>
          <w:rFonts w:ascii="仿宋_GB2312" w:eastAsia="仿宋_GB2312" w:cs="黑体" w:hint="eastAsia"/>
          <w:kern w:val="0"/>
          <w:sz w:val="32"/>
          <w:szCs w:val="32"/>
        </w:rPr>
        <w:t>3日内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重新作出报告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并送达当事人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</w:t>
      </w:r>
      <w:r w:rsidR="00063319">
        <w:rPr>
          <w:rFonts w:ascii="仿宋_GB2312" w:eastAsia="仿宋_GB2312" w:cs="仿宋_GB2312" w:hint="eastAsia"/>
          <w:kern w:val="0"/>
          <w:sz w:val="32"/>
          <w:szCs w:val="32"/>
        </w:rPr>
        <w:t>申请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理由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不成立的，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告知当事人审查结果</w:t>
      </w:r>
      <w:r w:rsidRPr="00CF157B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B7047A" w:rsidRDefault="00B7047A" w:rsidP="00B7047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7B6B6B">
        <w:rPr>
          <w:rFonts w:ascii="黑体" w:eastAsia="黑体" w:cs="黑体" w:hint="eastAsia"/>
          <w:kern w:val="0"/>
          <w:sz w:val="32"/>
          <w:szCs w:val="32"/>
        </w:rPr>
        <w:t>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七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条 </w:t>
      </w:r>
      <w:r w:rsidR="00495531" w:rsidRPr="000666D3">
        <w:rPr>
          <w:rFonts w:ascii="仿宋_GB2312" w:eastAsia="仿宋_GB2312" w:cs="黑体" w:hint="eastAsia"/>
          <w:kern w:val="0"/>
          <w:sz w:val="32"/>
          <w:szCs w:val="32"/>
        </w:rPr>
        <w:t>在总体评级为黄色、红色或者黑色等级的</w:t>
      </w:r>
      <w:r w:rsidRPr="000666D3">
        <w:rPr>
          <w:rFonts w:ascii="仿宋_GB2312" w:eastAsia="仿宋_GB2312" w:hAnsi="华文中宋" w:hint="eastAsia"/>
          <w:sz w:val="32"/>
          <w:szCs w:val="32"/>
        </w:rPr>
        <w:t>司法信用报告</w:t>
      </w:r>
      <w:r w:rsidR="001133F9" w:rsidRPr="000666D3">
        <w:rPr>
          <w:rFonts w:ascii="仿宋_GB2312" w:eastAsia="仿宋_GB2312" w:hAnsi="华文中宋" w:hint="eastAsia"/>
          <w:sz w:val="32"/>
          <w:szCs w:val="32"/>
        </w:rPr>
        <w:t>作出后</w:t>
      </w:r>
      <w:r w:rsidRPr="000666D3">
        <w:rPr>
          <w:rFonts w:ascii="仿宋_GB2312" w:eastAsia="仿宋_GB2312" w:hAnsi="华文中宋" w:hint="eastAsia"/>
          <w:sz w:val="32"/>
          <w:szCs w:val="32"/>
        </w:rPr>
        <w:t>，当事人自觉悔改、主动履行生效法律文书确定的义务，本院将根据当事人的悔改表现，</w:t>
      </w:r>
      <w:r w:rsidR="00E23464" w:rsidRPr="000666D3">
        <w:rPr>
          <w:rFonts w:ascii="仿宋_GB2312" w:eastAsia="仿宋_GB2312" w:hAnsi="华文中宋" w:hint="eastAsia"/>
          <w:sz w:val="32"/>
          <w:szCs w:val="32"/>
        </w:rPr>
        <w:t>依</w:t>
      </w:r>
      <w:r w:rsidRPr="000666D3">
        <w:rPr>
          <w:rFonts w:ascii="仿宋_GB2312" w:eastAsia="仿宋_GB2312" w:hAnsi="华文中宋" w:hint="eastAsia"/>
          <w:sz w:val="32"/>
          <w:szCs w:val="32"/>
        </w:rPr>
        <w:t>当事人书面申请，酌情调高司法信用报告总体评级。</w:t>
      </w:r>
    </w:p>
    <w:p w:rsidR="00B7047A" w:rsidRDefault="00B7047A" w:rsidP="00B7047A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第十</w:t>
      </w:r>
      <w:r w:rsidR="00937B96">
        <w:rPr>
          <w:rFonts w:ascii="黑体" w:eastAsia="黑体" w:cs="黑体" w:hint="eastAsia"/>
          <w:kern w:val="0"/>
          <w:sz w:val="32"/>
          <w:szCs w:val="32"/>
        </w:rPr>
        <w:t>八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条 </w:t>
      </w:r>
      <w:r w:rsidRPr="00071057">
        <w:rPr>
          <w:rFonts w:ascii="仿宋_GB2312" w:eastAsia="仿宋_GB2312" w:cs="黑体" w:hint="eastAsia"/>
          <w:kern w:val="0"/>
          <w:sz w:val="32"/>
          <w:szCs w:val="32"/>
        </w:rPr>
        <w:t>不应</w:t>
      </w:r>
      <w:r>
        <w:rPr>
          <w:rFonts w:ascii="仿宋_GB2312" w:eastAsia="仿宋_GB2312" w:cs="黑体" w:hint="eastAsia"/>
          <w:kern w:val="0"/>
          <w:sz w:val="32"/>
          <w:szCs w:val="32"/>
        </w:rPr>
        <w:t>纳入司法信用报告适用范围的当事人被予以司法信用评价的，本</w:t>
      </w:r>
      <w:r w:rsidRPr="00071057">
        <w:rPr>
          <w:rFonts w:ascii="仿宋_GB2312" w:eastAsia="仿宋_GB2312" w:cs="黑体" w:hint="eastAsia"/>
          <w:kern w:val="0"/>
          <w:sz w:val="32"/>
          <w:szCs w:val="32"/>
        </w:rPr>
        <w:t>院应当</w:t>
      </w:r>
      <w:r>
        <w:rPr>
          <w:rFonts w:ascii="仿宋_GB2312" w:eastAsia="仿宋_GB2312" w:cs="黑体" w:hint="eastAsia"/>
          <w:kern w:val="0"/>
          <w:sz w:val="32"/>
          <w:szCs w:val="32"/>
        </w:rPr>
        <w:t>自发现之日起</w:t>
      </w:r>
      <w:r w:rsidRPr="00071057">
        <w:rPr>
          <w:rFonts w:ascii="仿宋_GB2312" w:eastAsia="仿宋_GB2312" w:cs="黑体" w:hint="eastAsia"/>
          <w:kern w:val="0"/>
          <w:sz w:val="32"/>
          <w:szCs w:val="32"/>
        </w:rPr>
        <w:t>3</w:t>
      </w:r>
      <w:r>
        <w:rPr>
          <w:rFonts w:ascii="仿宋_GB2312" w:eastAsia="仿宋_GB2312" w:cs="黑体" w:hint="eastAsia"/>
          <w:kern w:val="0"/>
          <w:sz w:val="32"/>
          <w:szCs w:val="32"/>
        </w:rPr>
        <w:t>日</w:t>
      </w:r>
      <w:r w:rsidRPr="00071057">
        <w:rPr>
          <w:rFonts w:ascii="仿宋_GB2312" w:eastAsia="仿宋_GB2312" w:cs="黑体" w:hint="eastAsia"/>
          <w:kern w:val="0"/>
          <w:sz w:val="32"/>
          <w:szCs w:val="32"/>
        </w:rPr>
        <w:t>内撤销司法信用报告。</w:t>
      </w:r>
    </w:p>
    <w:p w:rsidR="00B7047A" w:rsidRDefault="00B7047A" w:rsidP="00B7047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BA36E1">
        <w:rPr>
          <w:rFonts w:ascii="仿宋_GB2312" w:eastAsia="仿宋_GB2312" w:cs="仿宋_GB2312" w:hint="eastAsia"/>
          <w:kern w:val="0"/>
          <w:sz w:val="32"/>
          <w:szCs w:val="32"/>
        </w:rPr>
        <w:t>司法信用报告记录、评价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不准确</w:t>
      </w:r>
      <w:r w:rsidRPr="00BA36E1">
        <w:rPr>
          <w:rFonts w:ascii="仿宋_GB2312" w:eastAsia="仿宋_GB2312" w:cs="仿宋_GB2312" w:hint="eastAsia"/>
          <w:kern w:val="0"/>
          <w:sz w:val="32"/>
          <w:szCs w:val="32"/>
        </w:rPr>
        <w:t>的，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Pr="00BA36E1">
        <w:rPr>
          <w:rFonts w:ascii="仿宋_GB2312" w:eastAsia="仿宋_GB2312" w:cs="仿宋_GB2312" w:hint="eastAsia"/>
          <w:kern w:val="0"/>
          <w:sz w:val="32"/>
          <w:szCs w:val="32"/>
        </w:rPr>
        <w:t>院应当自发现之日起</w:t>
      </w:r>
      <w:r w:rsidRPr="00071057">
        <w:rPr>
          <w:rFonts w:ascii="仿宋_GB2312" w:eastAsia="仿宋_GB2312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  <w:r w:rsidRPr="00071057">
        <w:rPr>
          <w:rFonts w:ascii="仿宋_GB2312" w:eastAsia="仿宋_GB2312" w:cs="仿宋_GB2312" w:hint="eastAsia"/>
          <w:kern w:val="0"/>
          <w:sz w:val="32"/>
          <w:szCs w:val="32"/>
        </w:rPr>
        <w:t>内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予以</w:t>
      </w:r>
      <w:r w:rsidRPr="00BA36E1">
        <w:rPr>
          <w:rFonts w:ascii="仿宋_GB2312" w:eastAsia="仿宋_GB2312" w:cs="仿宋_GB2312" w:hint="eastAsia"/>
          <w:kern w:val="0"/>
          <w:sz w:val="32"/>
          <w:szCs w:val="32"/>
        </w:rPr>
        <w:t>更正。</w:t>
      </w:r>
    </w:p>
    <w:p w:rsidR="00497A71" w:rsidRPr="00B7047A" w:rsidRDefault="00497A71" w:rsidP="008949F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</w:p>
    <w:p w:rsidR="008949F3" w:rsidRDefault="0044516B" w:rsidP="008949F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lastRenderedPageBreak/>
        <w:t>第</w:t>
      </w:r>
      <w:r w:rsidR="00B40440">
        <w:rPr>
          <w:rFonts w:ascii="黑体" w:eastAsia="黑体" w:cs="黑体" w:hint="eastAsia"/>
          <w:kern w:val="0"/>
          <w:sz w:val="32"/>
          <w:szCs w:val="32"/>
        </w:rPr>
        <w:t>六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章 </w:t>
      </w:r>
      <w:r w:rsidR="00B7047A">
        <w:rPr>
          <w:rFonts w:ascii="黑体" w:eastAsia="黑体" w:cs="黑体" w:hint="eastAsia"/>
          <w:kern w:val="0"/>
          <w:sz w:val="32"/>
          <w:szCs w:val="32"/>
        </w:rPr>
        <w:t>司法信用报告</w:t>
      </w:r>
      <w:r>
        <w:rPr>
          <w:rFonts w:ascii="黑体" w:eastAsia="黑体" w:cs="黑体" w:hint="eastAsia"/>
          <w:kern w:val="0"/>
          <w:sz w:val="32"/>
          <w:szCs w:val="32"/>
        </w:rPr>
        <w:t>的</w:t>
      </w:r>
      <w:r w:rsidR="000E0583">
        <w:rPr>
          <w:rFonts w:ascii="黑体" w:eastAsia="黑体" w:cs="黑体" w:hint="eastAsia"/>
          <w:kern w:val="0"/>
          <w:sz w:val="32"/>
          <w:szCs w:val="32"/>
        </w:rPr>
        <w:t>发布与</w:t>
      </w:r>
      <w:r w:rsidR="000A2E37">
        <w:rPr>
          <w:rFonts w:ascii="黑体" w:eastAsia="黑体" w:cs="黑体" w:hint="eastAsia"/>
          <w:kern w:val="0"/>
          <w:sz w:val="32"/>
          <w:szCs w:val="32"/>
        </w:rPr>
        <w:t>运用</w:t>
      </w:r>
    </w:p>
    <w:p w:rsidR="000E0583" w:rsidRDefault="000E0583" w:rsidP="000E058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937B96">
        <w:rPr>
          <w:rFonts w:ascii="黑体" w:eastAsia="黑体" w:cs="黑体" w:hint="eastAsia"/>
          <w:kern w:val="0"/>
          <w:sz w:val="32"/>
          <w:szCs w:val="32"/>
        </w:rPr>
        <w:t>十九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本院将司法信用报告</w:t>
      </w:r>
      <w:r w:rsidRPr="00C128E5">
        <w:rPr>
          <w:rFonts w:ascii="仿宋_GB2312" w:eastAsia="仿宋_GB2312" w:cs="仿宋_GB2312" w:hint="eastAsia"/>
          <w:kern w:val="0"/>
          <w:sz w:val="32"/>
          <w:szCs w:val="32"/>
        </w:rPr>
        <w:t>存储于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“网通法链”智慧信用生态系统，建立</w:t>
      </w:r>
      <w:r w:rsidR="003D057D">
        <w:rPr>
          <w:rFonts w:ascii="仿宋_GB2312" w:eastAsia="仿宋_GB2312" w:cs="仿宋_GB2312" w:hint="eastAsia"/>
          <w:kern w:val="0"/>
          <w:sz w:val="32"/>
          <w:szCs w:val="32"/>
        </w:rPr>
        <w:t>互联网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司法信用档案，供相关机构和个人查询。</w:t>
      </w:r>
    </w:p>
    <w:p w:rsidR="001133F9" w:rsidRDefault="001133F9" w:rsidP="001133F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    </w:t>
      </w:r>
      <w:r w:rsidR="000E0583">
        <w:rPr>
          <w:rFonts w:ascii="黑体" w:eastAsia="黑体" w:cs="黑体" w:hint="eastAsia"/>
          <w:kern w:val="0"/>
          <w:sz w:val="32"/>
          <w:szCs w:val="32"/>
        </w:rPr>
        <w:t xml:space="preserve">第二十条 </w:t>
      </w:r>
      <w:r w:rsidR="000E0583"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="000E0583" w:rsidRPr="00946C22">
        <w:rPr>
          <w:rFonts w:ascii="仿宋_GB2312" w:eastAsia="仿宋_GB2312" w:cs="仿宋_GB2312" w:hint="eastAsia"/>
          <w:kern w:val="0"/>
          <w:sz w:val="32"/>
          <w:szCs w:val="32"/>
        </w:rPr>
        <w:t>院根据</w:t>
      </w:r>
      <w:r w:rsidR="000E0583">
        <w:rPr>
          <w:rFonts w:ascii="仿宋_GB2312" w:eastAsia="仿宋_GB2312" w:cs="仿宋_GB2312" w:hint="eastAsia"/>
          <w:kern w:val="0"/>
          <w:sz w:val="32"/>
          <w:szCs w:val="32"/>
        </w:rPr>
        <w:t>司法信用评级和案件实际情况，</w:t>
      </w:r>
      <w:r w:rsidR="000E0583" w:rsidRPr="00946C22">
        <w:rPr>
          <w:rFonts w:ascii="仿宋_GB2312" w:eastAsia="仿宋_GB2312" w:cs="仿宋_GB2312" w:hint="eastAsia"/>
          <w:kern w:val="0"/>
          <w:sz w:val="32"/>
          <w:szCs w:val="32"/>
        </w:rPr>
        <w:t>通过网络</w:t>
      </w:r>
      <w:r w:rsidR="000E0583">
        <w:rPr>
          <w:rFonts w:ascii="仿宋_GB2312" w:eastAsia="仿宋_GB2312" w:cs="仿宋_GB2312" w:hint="eastAsia"/>
          <w:kern w:val="0"/>
          <w:sz w:val="32"/>
          <w:szCs w:val="32"/>
        </w:rPr>
        <w:t>媒体</w:t>
      </w:r>
      <w:r w:rsidR="000E0583" w:rsidRPr="00946C22">
        <w:rPr>
          <w:rFonts w:ascii="仿宋_GB2312" w:eastAsia="仿宋_GB2312" w:cs="仿宋_GB2312" w:hint="eastAsia"/>
          <w:kern w:val="0"/>
          <w:sz w:val="32"/>
          <w:szCs w:val="32"/>
        </w:rPr>
        <w:t>、</w:t>
      </w:r>
      <w:r w:rsidR="000E0583"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="000E0583" w:rsidRPr="00946C22">
        <w:rPr>
          <w:rFonts w:ascii="仿宋_GB2312" w:eastAsia="仿宋_GB2312" w:cs="仿宋_GB2312" w:hint="eastAsia"/>
          <w:kern w:val="0"/>
          <w:sz w:val="32"/>
          <w:szCs w:val="32"/>
        </w:rPr>
        <w:t>院官方</w:t>
      </w:r>
      <w:r w:rsidR="000E0583">
        <w:rPr>
          <w:rFonts w:ascii="仿宋_GB2312" w:eastAsia="仿宋_GB2312" w:cs="仿宋_GB2312" w:hint="eastAsia"/>
          <w:kern w:val="0"/>
          <w:sz w:val="32"/>
          <w:szCs w:val="32"/>
        </w:rPr>
        <w:t>网站</w:t>
      </w:r>
      <w:r w:rsidR="000E0583" w:rsidRPr="00946C22">
        <w:rPr>
          <w:rFonts w:ascii="仿宋_GB2312" w:eastAsia="仿宋_GB2312" w:cs="仿宋_GB2312" w:hint="eastAsia"/>
          <w:kern w:val="0"/>
          <w:sz w:val="32"/>
          <w:szCs w:val="32"/>
        </w:rPr>
        <w:t>和“E</w:t>
      </w:r>
      <w:r w:rsidR="00BE6304">
        <w:rPr>
          <w:rFonts w:ascii="仿宋_GB2312" w:eastAsia="仿宋_GB2312" w:cs="仿宋_GB2312" w:hint="eastAsia"/>
          <w:kern w:val="0"/>
          <w:sz w:val="32"/>
          <w:szCs w:val="32"/>
        </w:rPr>
        <w:t>链智执”执行工作平台等途径</w:t>
      </w:r>
      <w:r w:rsidR="000E0583">
        <w:rPr>
          <w:rFonts w:ascii="仿宋_GB2312" w:eastAsia="仿宋_GB2312" w:cs="仿宋_GB2312" w:hint="eastAsia"/>
          <w:kern w:val="0"/>
          <w:sz w:val="32"/>
          <w:szCs w:val="32"/>
        </w:rPr>
        <w:t>发</w:t>
      </w:r>
      <w:r w:rsidR="000E0583" w:rsidRPr="00946C22">
        <w:rPr>
          <w:rFonts w:ascii="仿宋_GB2312" w:eastAsia="仿宋_GB2312" w:cs="仿宋_GB2312" w:hint="eastAsia"/>
          <w:kern w:val="0"/>
          <w:sz w:val="32"/>
          <w:szCs w:val="32"/>
        </w:rPr>
        <w:t>布</w:t>
      </w:r>
      <w:r w:rsidR="000E0583">
        <w:rPr>
          <w:rFonts w:ascii="仿宋_GB2312" w:eastAsia="仿宋_GB2312" w:cs="仿宋_GB2312" w:hint="eastAsia"/>
          <w:kern w:val="0"/>
          <w:sz w:val="32"/>
          <w:szCs w:val="32"/>
        </w:rPr>
        <w:t>司法信用报告。</w:t>
      </w:r>
    </w:p>
    <w:p w:rsidR="00EA43FE" w:rsidRDefault="001133F9" w:rsidP="001133F9">
      <w:pPr>
        <w:autoSpaceDE w:val="0"/>
        <w:autoSpaceDN w:val="0"/>
        <w:adjustRightInd w:val="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第二十一</w:t>
      </w:r>
      <w:r w:rsidRPr="006D203C"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黑体" w:hint="eastAsia"/>
          <w:kern w:val="0"/>
          <w:sz w:val="32"/>
          <w:szCs w:val="32"/>
        </w:rPr>
        <w:t>司法信用报告的总体评级</w:t>
      </w:r>
      <w:r w:rsidRPr="006D203C">
        <w:rPr>
          <w:rFonts w:ascii="仿宋_GB2312" w:eastAsia="仿宋_GB2312" w:cs="黑体" w:hint="eastAsia"/>
          <w:kern w:val="0"/>
          <w:sz w:val="32"/>
          <w:szCs w:val="32"/>
        </w:rPr>
        <w:t>为绿色</w:t>
      </w:r>
      <w:r w:rsidR="00CB3B82">
        <w:rPr>
          <w:rFonts w:ascii="仿宋_GB2312" w:eastAsia="仿宋_GB2312" w:cs="黑体" w:hint="eastAsia"/>
          <w:kern w:val="0"/>
          <w:sz w:val="32"/>
          <w:szCs w:val="32"/>
        </w:rPr>
        <w:t>或</w:t>
      </w:r>
      <w:r w:rsidR="00AA0766">
        <w:rPr>
          <w:rFonts w:ascii="仿宋_GB2312" w:eastAsia="仿宋_GB2312" w:cs="黑体" w:hint="eastAsia"/>
          <w:kern w:val="0"/>
          <w:sz w:val="32"/>
          <w:szCs w:val="32"/>
        </w:rPr>
        <w:t>者</w:t>
      </w:r>
      <w:r>
        <w:rPr>
          <w:rFonts w:ascii="仿宋_GB2312" w:eastAsia="仿宋_GB2312" w:cs="黑体" w:hint="eastAsia"/>
          <w:kern w:val="0"/>
          <w:sz w:val="32"/>
          <w:szCs w:val="32"/>
        </w:rPr>
        <w:t>蓝色</w:t>
      </w:r>
      <w:r w:rsidRPr="006D203C">
        <w:rPr>
          <w:rFonts w:ascii="仿宋_GB2312" w:eastAsia="仿宋_GB2312" w:cs="黑体" w:hint="eastAsia"/>
          <w:kern w:val="0"/>
          <w:sz w:val="32"/>
          <w:szCs w:val="32"/>
        </w:rPr>
        <w:t>等级的，</w:t>
      </w:r>
      <w:r>
        <w:rPr>
          <w:rFonts w:ascii="仿宋_GB2312" w:eastAsia="仿宋_GB2312" w:cs="黑体" w:hint="eastAsia"/>
          <w:kern w:val="0"/>
          <w:sz w:val="32"/>
          <w:szCs w:val="32"/>
        </w:rPr>
        <w:t>本院</w:t>
      </w:r>
      <w:r w:rsidR="00F065F3">
        <w:rPr>
          <w:rFonts w:ascii="仿宋_GB2312" w:eastAsia="仿宋_GB2312" w:cs="黑体" w:hint="eastAsia"/>
          <w:kern w:val="0"/>
          <w:sz w:val="32"/>
          <w:szCs w:val="32"/>
        </w:rPr>
        <w:t>经</w:t>
      </w:r>
      <w:r w:rsidR="00EA43FE">
        <w:rPr>
          <w:rFonts w:ascii="仿宋_GB2312" w:eastAsia="仿宋_GB2312" w:cs="黑体" w:hint="eastAsia"/>
          <w:kern w:val="0"/>
          <w:sz w:val="32"/>
          <w:szCs w:val="32"/>
        </w:rPr>
        <w:t>当事人</w:t>
      </w:r>
      <w:r w:rsidR="00F065F3">
        <w:rPr>
          <w:rFonts w:ascii="仿宋_GB2312" w:eastAsia="仿宋_GB2312" w:cs="黑体" w:hint="eastAsia"/>
          <w:kern w:val="0"/>
          <w:sz w:val="32"/>
          <w:szCs w:val="32"/>
        </w:rPr>
        <w:t>同意</w:t>
      </w:r>
      <w:r w:rsidR="00EA43FE">
        <w:rPr>
          <w:rFonts w:ascii="仿宋_GB2312" w:eastAsia="仿宋_GB2312" w:cs="黑体" w:hint="eastAsia"/>
          <w:kern w:val="0"/>
          <w:sz w:val="32"/>
          <w:szCs w:val="32"/>
        </w:rPr>
        <w:t>，</w:t>
      </w:r>
      <w:r w:rsidR="00EA43FE">
        <w:rPr>
          <w:rFonts w:ascii="仿宋_GB2312" w:eastAsia="仿宋_GB2312" w:cs="仿宋_GB2312" w:hint="eastAsia"/>
          <w:kern w:val="0"/>
          <w:sz w:val="32"/>
          <w:szCs w:val="32"/>
        </w:rPr>
        <w:t>向</w:t>
      </w:r>
      <w:r w:rsidR="00F065F3">
        <w:rPr>
          <w:rFonts w:ascii="仿宋_GB2312" w:eastAsia="仿宋_GB2312" w:cs="黑体" w:hint="eastAsia"/>
          <w:kern w:val="0"/>
          <w:sz w:val="32"/>
          <w:szCs w:val="32"/>
        </w:rPr>
        <w:t>市场监管</w:t>
      </w:r>
      <w:r w:rsidR="00EA43FE">
        <w:rPr>
          <w:rFonts w:ascii="仿宋_GB2312" w:eastAsia="仿宋_GB2312" w:cs="黑体" w:hint="eastAsia"/>
          <w:kern w:val="0"/>
          <w:sz w:val="32"/>
          <w:szCs w:val="32"/>
        </w:rPr>
        <w:t>、金融及征信机构等部门</w:t>
      </w:r>
      <w:r w:rsidR="00AA0766">
        <w:rPr>
          <w:rFonts w:ascii="仿宋_GB2312" w:eastAsia="仿宋_GB2312" w:cs="黑体" w:hint="eastAsia"/>
          <w:kern w:val="0"/>
          <w:sz w:val="32"/>
          <w:szCs w:val="32"/>
        </w:rPr>
        <w:t>分别</w:t>
      </w:r>
      <w:r w:rsidR="00EA43FE">
        <w:rPr>
          <w:rFonts w:ascii="仿宋_GB2312" w:eastAsia="仿宋_GB2312" w:cs="仿宋_GB2312" w:hint="eastAsia"/>
          <w:kern w:val="0"/>
          <w:sz w:val="32"/>
          <w:szCs w:val="32"/>
        </w:rPr>
        <w:t>推送</w:t>
      </w:r>
      <w:r w:rsidR="004827A9">
        <w:rPr>
          <w:rFonts w:ascii="仿宋_GB2312" w:eastAsia="仿宋_GB2312" w:cs="黑体" w:hint="eastAsia"/>
          <w:kern w:val="0"/>
          <w:sz w:val="32"/>
          <w:szCs w:val="32"/>
        </w:rPr>
        <w:t>司法信用优秀</w:t>
      </w:r>
      <w:r w:rsidR="00AA0766" w:rsidRPr="00AA0766">
        <w:rPr>
          <w:rFonts w:ascii="仿宋_GB2312" w:eastAsia="仿宋_GB2312" w:cs="黑体" w:hint="eastAsia"/>
          <w:kern w:val="0"/>
          <w:sz w:val="32"/>
          <w:szCs w:val="32"/>
        </w:rPr>
        <w:t>或者</w:t>
      </w:r>
      <w:r w:rsidR="004827A9">
        <w:rPr>
          <w:rFonts w:ascii="仿宋_GB2312" w:eastAsia="仿宋_GB2312" w:cs="黑体" w:hint="eastAsia"/>
          <w:kern w:val="0"/>
          <w:sz w:val="32"/>
          <w:szCs w:val="32"/>
        </w:rPr>
        <w:t>良好的评价</w:t>
      </w:r>
      <w:r>
        <w:rPr>
          <w:rFonts w:ascii="仿宋_GB2312" w:eastAsia="仿宋_GB2312" w:cs="黑体" w:hint="eastAsia"/>
          <w:kern w:val="0"/>
          <w:sz w:val="32"/>
          <w:szCs w:val="32"/>
        </w:rPr>
        <w:t>信息</w:t>
      </w:r>
      <w:r w:rsidR="00EA43FE">
        <w:rPr>
          <w:rFonts w:ascii="仿宋_GB2312" w:eastAsia="仿宋_GB2312" w:cs="黑体" w:hint="eastAsia"/>
          <w:kern w:val="0"/>
          <w:sz w:val="32"/>
          <w:szCs w:val="32"/>
        </w:rPr>
        <w:t>予以正向激励。</w:t>
      </w:r>
    </w:p>
    <w:p w:rsidR="001133F9" w:rsidRDefault="00EA43FE" w:rsidP="001133F9">
      <w:pPr>
        <w:autoSpaceDE w:val="0"/>
        <w:autoSpaceDN w:val="0"/>
        <w:adjustRightInd w:val="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 xml:space="preserve">    </w:t>
      </w:r>
      <w:r w:rsidR="001133F9" w:rsidRPr="006D203C">
        <w:rPr>
          <w:rFonts w:ascii="仿宋_GB2312" w:eastAsia="仿宋_GB2312" w:cs="黑体" w:hint="eastAsia"/>
          <w:kern w:val="0"/>
          <w:sz w:val="32"/>
          <w:szCs w:val="32"/>
        </w:rPr>
        <w:t>总体评级为</w:t>
      </w:r>
      <w:r w:rsidR="001133F9">
        <w:rPr>
          <w:rFonts w:ascii="仿宋_GB2312" w:eastAsia="仿宋_GB2312" w:cs="黑体" w:hint="eastAsia"/>
          <w:kern w:val="0"/>
          <w:sz w:val="32"/>
          <w:szCs w:val="32"/>
        </w:rPr>
        <w:t>黄色、红色或者黑色等级的，本院将</w:t>
      </w:r>
      <w:r w:rsidR="001133F9" w:rsidRPr="006D203C">
        <w:rPr>
          <w:rFonts w:ascii="仿宋_GB2312" w:eastAsia="仿宋_GB2312" w:cs="黑体" w:hint="eastAsia"/>
          <w:kern w:val="0"/>
          <w:sz w:val="32"/>
          <w:szCs w:val="32"/>
        </w:rPr>
        <w:t>作为在</w:t>
      </w:r>
      <w:r w:rsidR="001133F9">
        <w:rPr>
          <w:rFonts w:ascii="仿宋_GB2312" w:eastAsia="仿宋_GB2312" w:cs="黑体" w:hint="eastAsia"/>
          <w:kern w:val="0"/>
          <w:sz w:val="32"/>
          <w:szCs w:val="32"/>
        </w:rPr>
        <w:t>个案</w:t>
      </w:r>
      <w:r w:rsidR="001133F9" w:rsidRPr="006D203C">
        <w:rPr>
          <w:rFonts w:ascii="仿宋_GB2312" w:eastAsia="仿宋_GB2312" w:cs="黑体" w:hint="eastAsia"/>
          <w:kern w:val="0"/>
          <w:sz w:val="32"/>
          <w:szCs w:val="32"/>
        </w:rPr>
        <w:t>执行程序中对应采取</w:t>
      </w:r>
      <w:r w:rsidR="001133F9">
        <w:rPr>
          <w:rFonts w:ascii="仿宋_GB2312" w:eastAsia="仿宋_GB2312" w:cs="黑体" w:hint="eastAsia"/>
          <w:kern w:val="0"/>
          <w:sz w:val="32"/>
          <w:szCs w:val="32"/>
        </w:rPr>
        <w:t>限制消费、网络曝光、纳入</w:t>
      </w:r>
      <w:r w:rsidR="001133F9" w:rsidRPr="006D203C">
        <w:rPr>
          <w:rFonts w:ascii="仿宋_GB2312" w:eastAsia="仿宋_GB2312" w:cs="黑体" w:hint="eastAsia"/>
          <w:kern w:val="0"/>
          <w:sz w:val="32"/>
          <w:szCs w:val="32"/>
        </w:rPr>
        <w:t>失信</w:t>
      </w:r>
      <w:r w:rsidR="001133F9">
        <w:rPr>
          <w:rFonts w:ascii="仿宋_GB2312" w:eastAsia="仿宋_GB2312" w:cs="黑体" w:hint="eastAsia"/>
          <w:kern w:val="0"/>
          <w:sz w:val="32"/>
          <w:szCs w:val="32"/>
        </w:rPr>
        <w:t>被执行人名单等</w:t>
      </w:r>
      <w:r w:rsidR="00E540A4">
        <w:rPr>
          <w:rFonts w:ascii="仿宋_GB2312" w:eastAsia="仿宋_GB2312" w:cs="黑体" w:hint="eastAsia"/>
          <w:kern w:val="0"/>
          <w:sz w:val="32"/>
          <w:szCs w:val="32"/>
        </w:rPr>
        <w:t>执行</w:t>
      </w:r>
      <w:r w:rsidR="001133F9" w:rsidRPr="006D203C">
        <w:rPr>
          <w:rFonts w:ascii="仿宋_GB2312" w:eastAsia="仿宋_GB2312" w:cs="黑体" w:hint="eastAsia"/>
          <w:kern w:val="0"/>
          <w:sz w:val="32"/>
          <w:szCs w:val="32"/>
        </w:rPr>
        <w:t>措施的重要参</w:t>
      </w:r>
      <w:r w:rsidR="001133F9">
        <w:rPr>
          <w:rFonts w:ascii="仿宋_GB2312" w:eastAsia="仿宋_GB2312" w:cs="黑体" w:hint="eastAsia"/>
          <w:kern w:val="0"/>
          <w:sz w:val="32"/>
          <w:szCs w:val="32"/>
        </w:rPr>
        <w:t>考，强化对被执行人在互联网金融、移动电子支付、网络购物、网络服务等方面</w:t>
      </w:r>
      <w:r w:rsidR="00F065F3">
        <w:rPr>
          <w:rFonts w:ascii="仿宋_GB2312" w:eastAsia="仿宋_GB2312" w:cs="黑体" w:hint="eastAsia"/>
          <w:kern w:val="0"/>
          <w:sz w:val="32"/>
          <w:szCs w:val="32"/>
        </w:rPr>
        <w:t>的</w:t>
      </w:r>
      <w:r w:rsidR="001133F9">
        <w:rPr>
          <w:rFonts w:ascii="仿宋_GB2312" w:eastAsia="仿宋_GB2312" w:cs="黑体" w:hint="eastAsia"/>
          <w:kern w:val="0"/>
          <w:sz w:val="32"/>
          <w:szCs w:val="32"/>
        </w:rPr>
        <w:t>限制与惩戒</w:t>
      </w:r>
      <w:r w:rsidR="00E540A4">
        <w:rPr>
          <w:rFonts w:ascii="仿宋_GB2312" w:eastAsia="仿宋_GB2312" w:cs="黑体" w:hint="eastAsia"/>
          <w:kern w:val="0"/>
          <w:sz w:val="32"/>
          <w:szCs w:val="32"/>
        </w:rPr>
        <w:t>，并定期向</w:t>
      </w:r>
      <w:r w:rsidR="00F065F3">
        <w:rPr>
          <w:rFonts w:ascii="仿宋_GB2312" w:eastAsia="仿宋_GB2312" w:cs="黑体" w:hint="eastAsia"/>
          <w:kern w:val="0"/>
          <w:sz w:val="32"/>
          <w:szCs w:val="32"/>
        </w:rPr>
        <w:t>市场监管</w:t>
      </w:r>
      <w:r w:rsidR="00E540A4">
        <w:rPr>
          <w:rFonts w:ascii="仿宋_GB2312" w:eastAsia="仿宋_GB2312" w:cs="黑体" w:hint="eastAsia"/>
          <w:kern w:val="0"/>
          <w:sz w:val="32"/>
          <w:szCs w:val="32"/>
        </w:rPr>
        <w:t>、金融及征信机构等部门推送相关失信评价信息。</w:t>
      </w:r>
    </w:p>
    <w:p w:rsidR="001133F9" w:rsidRPr="000E28E3" w:rsidRDefault="001133F9" w:rsidP="001133F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 xml:space="preserve">第二十二条 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国家工作人员、人大代表、政协委员等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人员</w:t>
      </w:r>
      <w:r w:rsidR="00305AF4">
        <w:rPr>
          <w:rFonts w:ascii="仿宋_GB2312" w:eastAsia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司法信用评级为</w:t>
      </w:r>
      <w:r w:rsidRPr="00010811">
        <w:rPr>
          <w:rFonts w:ascii="仿宋_GB2312" w:eastAsia="仿宋_GB2312" w:cs="仿宋_GB2312" w:hint="eastAsia"/>
          <w:kern w:val="0"/>
          <w:sz w:val="32"/>
          <w:szCs w:val="32"/>
        </w:rPr>
        <w:t>黄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色</w:t>
      </w:r>
      <w:r w:rsidRPr="00010811">
        <w:rPr>
          <w:rFonts w:ascii="仿宋_GB2312" w:eastAsia="仿宋_GB2312" w:cs="仿宋_GB2312" w:hint="eastAsia"/>
          <w:kern w:val="0"/>
          <w:sz w:val="32"/>
          <w:szCs w:val="32"/>
        </w:rPr>
        <w:t>、红色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、黑色</w:t>
      </w:r>
      <w:r w:rsidRPr="00010811">
        <w:rPr>
          <w:rFonts w:ascii="仿宋_GB2312" w:eastAsia="仿宋_GB2312" w:cs="仿宋_GB2312" w:hint="eastAsia"/>
          <w:kern w:val="0"/>
          <w:sz w:val="32"/>
          <w:szCs w:val="32"/>
        </w:rPr>
        <w:t>等级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的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将</w:t>
      </w:r>
      <w:r w:rsidR="00E540A4">
        <w:rPr>
          <w:rFonts w:ascii="仿宋_GB2312" w:eastAsia="仿宋_GB2312" w:cs="仿宋_GB2312" w:hint="eastAsia"/>
          <w:kern w:val="0"/>
          <w:sz w:val="32"/>
          <w:szCs w:val="32"/>
        </w:rPr>
        <w:t>相关司法信用评价信息通报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其所在单位和相关部门。</w:t>
      </w:r>
    </w:p>
    <w:p w:rsidR="000E0583" w:rsidRDefault="001133F9" w:rsidP="001133F9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国家机关、事业单位、国有企业等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单位</w:t>
      </w:r>
      <w:r w:rsidR="00305AF4">
        <w:rPr>
          <w:rFonts w:ascii="仿宋_GB2312" w:eastAsia="仿宋_GB2312" w:cs="仿宋_GB2312" w:hint="eastAsia"/>
          <w:kern w:val="0"/>
          <w:sz w:val="32"/>
          <w:szCs w:val="32"/>
        </w:rPr>
        <w:t>的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司法信用</w:t>
      </w:r>
      <w:r w:rsidRPr="002669DC">
        <w:rPr>
          <w:rFonts w:ascii="仿宋_GB2312" w:eastAsia="仿宋_GB2312" w:cs="仿宋_GB2312" w:hint="eastAsia"/>
          <w:kern w:val="0"/>
          <w:sz w:val="32"/>
          <w:szCs w:val="32"/>
        </w:rPr>
        <w:t>评级为</w:t>
      </w:r>
      <w:r w:rsidRPr="00010811">
        <w:rPr>
          <w:rFonts w:ascii="仿宋_GB2312" w:eastAsia="仿宋_GB2312" w:cs="仿宋_GB2312" w:hint="eastAsia"/>
          <w:kern w:val="0"/>
          <w:sz w:val="32"/>
          <w:szCs w:val="32"/>
        </w:rPr>
        <w:t>黄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色</w:t>
      </w:r>
      <w:r w:rsidRPr="00010811">
        <w:rPr>
          <w:rFonts w:ascii="仿宋_GB2312" w:eastAsia="仿宋_GB2312" w:cs="仿宋_GB2312" w:hint="eastAsia"/>
          <w:kern w:val="0"/>
          <w:sz w:val="32"/>
          <w:szCs w:val="32"/>
        </w:rPr>
        <w:t>、红色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、黑色</w:t>
      </w:r>
      <w:r w:rsidRPr="002669DC">
        <w:rPr>
          <w:rFonts w:ascii="仿宋_GB2312" w:eastAsia="仿宋_GB2312" w:cs="仿宋_GB2312" w:hint="eastAsia"/>
          <w:kern w:val="0"/>
          <w:sz w:val="32"/>
          <w:szCs w:val="32"/>
        </w:rPr>
        <w:t>等级的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院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可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将</w:t>
      </w:r>
      <w:r w:rsidR="00E540A4">
        <w:rPr>
          <w:rFonts w:ascii="仿宋_GB2312" w:eastAsia="仿宋_GB2312" w:cs="仿宋_GB2312" w:hint="eastAsia"/>
          <w:kern w:val="0"/>
          <w:sz w:val="32"/>
          <w:szCs w:val="32"/>
        </w:rPr>
        <w:t>相关司法信用评价信</w:t>
      </w:r>
      <w:r w:rsidR="00E540A4"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息通报</w:t>
      </w:r>
      <w:r w:rsidRPr="000E28E3">
        <w:rPr>
          <w:rFonts w:ascii="仿宋_GB2312" w:eastAsia="仿宋_GB2312" w:cs="仿宋_GB2312" w:hint="eastAsia"/>
          <w:kern w:val="0"/>
          <w:sz w:val="32"/>
          <w:szCs w:val="32"/>
        </w:rPr>
        <w:t>其上级单位、主管部门或者履行出资人职责的机构。</w:t>
      </w:r>
    </w:p>
    <w:p w:rsidR="00C4125B" w:rsidRDefault="00C4125B" w:rsidP="000E28E3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第二十</w:t>
      </w:r>
      <w:r w:rsidR="001133F9">
        <w:rPr>
          <w:rFonts w:ascii="黑体" w:eastAsia="黑体" w:cs="黑体" w:hint="eastAsia"/>
          <w:kern w:val="0"/>
          <w:sz w:val="32"/>
          <w:szCs w:val="32"/>
        </w:rPr>
        <w:t>三</w:t>
      </w:r>
      <w:r>
        <w:rPr>
          <w:rFonts w:ascii="黑体" w:eastAsia="黑体" w:cs="黑体" w:hint="eastAsia"/>
          <w:kern w:val="0"/>
          <w:sz w:val="32"/>
          <w:szCs w:val="32"/>
        </w:rPr>
        <w:t xml:space="preserve">条 </w:t>
      </w:r>
      <w:r w:rsidRPr="00FF4275">
        <w:rPr>
          <w:rFonts w:ascii="仿宋_GB2312" w:eastAsia="仿宋_GB2312" w:cs="黑体" w:hint="eastAsia"/>
          <w:kern w:val="0"/>
          <w:sz w:val="32"/>
          <w:szCs w:val="32"/>
        </w:rPr>
        <w:t>本院运用大数据、云计算</w:t>
      </w:r>
      <w:r w:rsidR="003301ED">
        <w:rPr>
          <w:rFonts w:ascii="仿宋_GB2312" w:eastAsia="仿宋_GB2312" w:cs="黑体" w:hint="eastAsia"/>
          <w:kern w:val="0"/>
          <w:sz w:val="32"/>
          <w:szCs w:val="32"/>
        </w:rPr>
        <w:t>、人工智能</w:t>
      </w:r>
      <w:r w:rsidRPr="00FF4275">
        <w:rPr>
          <w:rFonts w:ascii="仿宋_GB2312" w:eastAsia="仿宋_GB2312" w:cs="黑体" w:hint="eastAsia"/>
          <w:kern w:val="0"/>
          <w:sz w:val="32"/>
          <w:szCs w:val="32"/>
        </w:rPr>
        <w:t>等互联网技术，</w:t>
      </w:r>
      <w:r w:rsidR="00E540A4">
        <w:rPr>
          <w:rFonts w:ascii="仿宋_GB2312" w:eastAsia="仿宋_GB2312" w:cs="黑体" w:hint="eastAsia"/>
          <w:kern w:val="0"/>
          <w:sz w:val="32"/>
          <w:szCs w:val="32"/>
        </w:rPr>
        <w:t>对本院形成的司法信用报告定期进行多源分析、多维评估，</w:t>
      </w:r>
      <w:r w:rsidRPr="00FF4275">
        <w:rPr>
          <w:rFonts w:ascii="仿宋_GB2312" w:eastAsia="仿宋_GB2312" w:cs="黑体" w:hint="eastAsia"/>
          <w:kern w:val="0"/>
          <w:sz w:val="32"/>
          <w:szCs w:val="32"/>
        </w:rPr>
        <w:t>适时向社会发布互联网司法信用</w:t>
      </w:r>
      <w:r w:rsidR="004A582C" w:rsidRPr="00FF4275">
        <w:rPr>
          <w:rFonts w:ascii="仿宋_GB2312" w:eastAsia="仿宋_GB2312" w:cs="黑体" w:hint="eastAsia"/>
          <w:kern w:val="0"/>
          <w:sz w:val="32"/>
          <w:szCs w:val="32"/>
        </w:rPr>
        <w:t>指数</w:t>
      </w:r>
      <w:r w:rsidRPr="00FF4275">
        <w:rPr>
          <w:rFonts w:ascii="仿宋_GB2312" w:eastAsia="仿宋_GB2312" w:cs="黑体" w:hint="eastAsia"/>
          <w:kern w:val="0"/>
          <w:sz w:val="32"/>
          <w:szCs w:val="32"/>
        </w:rPr>
        <w:t>。</w:t>
      </w:r>
    </w:p>
    <w:p w:rsidR="00C4125B" w:rsidRDefault="00937B96" w:rsidP="001133F9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仿宋_GB2312" w:eastAsia="仿宋_GB2312" w:cs="黑体" w:hint="eastAsia"/>
          <w:kern w:val="0"/>
          <w:sz w:val="32"/>
          <w:szCs w:val="32"/>
        </w:rPr>
        <w:t xml:space="preserve">   </w:t>
      </w:r>
    </w:p>
    <w:p w:rsidR="008949F3" w:rsidRDefault="008949F3" w:rsidP="008949F3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B40440">
        <w:rPr>
          <w:rFonts w:ascii="黑体" w:eastAsia="黑体" w:cs="黑体" w:hint="eastAsia"/>
          <w:kern w:val="0"/>
          <w:sz w:val="32"/>
          <w:szCs w:val="32"/>
        </w:rPr>
        <w:t>七</w:t>
      </w:r>
      <w:r>
        <w:rPr>
          <w:rFonts w:ascii="黑体" w:eastAsia="黑体" w:cs="黑体" w:hint="eastAsia"/>
          <w:kern w:val="0"/>
          <w:sz w:val="32"/>
          <w:szCs w:val="32"/>
        </w:rPr>
        <w:t>章</w:t>
      </w:r>
      <w:r w:rsidR="00373990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kern w:val="0"/>
          <w:sz w:val="32"/>
          <w:szCs w:val="32"/>
        </w:rPr>
        <w:t>附则</w:t>
      </w:r>
    </w:p>
    <w:p w:rsidR="00736829" w:rsidRPr="00AC322D" w:rsidRDefault="00736829" w:rsidP="008949F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第二十</w:t>
      </w:r>
      <w:r w:rsidR="00C4125B">
        <w:rPr>
          <w:rFonts w:ascii="黑体" w:eastAsia="黑体" w:cs="黑体" w:hint="eastAsia"/>
          <w:kern w:val="0"/>
          <w:sz w:val="32"/>
          <w:szCs w:val="32"/>
        </w:rPr>
        <w:t>四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AC322D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 w:rsidRPr="00AC322D">
        <w:rPr>
          <w:rFonts w:ascii="仿宋_GB2312" w:eastAsia="仿宋_GB2312" w:cs="黑体" w:hint="eastAsia"/>
          <w:kern w:val="0"/>
          <w:sz w:val="32"/>
          <w:szCs w:val="32"/>
        </w:rPr>
        <w:t>对当事人之外的</w:t>
      </w:r>
      <w:r w:rsidRPr="00AC322D">
        <w:rPr>
          <w:rFonts w:ascii="仿宋_GB2312" w:eastAsia="仿宋_GB2312" w:cs="仿宋_GB2312" w:hint="eastAsia"/>
          <w:kern w:val="0"/>
          <w:sz w:val="32"/>
          <w:szCs w:val="32"/>
        </w:rPr>
        <w:t>诉讼参与人及其他人</w:t>
      </w:r>
      <w:r w:rsidR="00017CBC">
        <w:rPr>
          <w:rFonts w:ascii="仿宋_GB2312" w:eastAsia="仿宋_GB2312" w:cs="仿宋_GB2312" w:hint="eastAsia"/>
          <w:kern w:val="0"/>
          <w:sz w:val="32"/>
          <w:szCs w:val="32"/>
        </w:rPr>
        <w:t>或者在非执行程序中需作出司法信用报告的，</w:t>
      </w:r>
      <w:r w:rsidR="00760C13" w:rsidRPr="00AC322D">
        <w:rPr>
          <w:rFonts w:ascii="仿宋_GB2312" w:eastAsia="仿宋_GB2312" w:cs="仿宋_GB2312" w:hint="eastAsia"/>
          <w:kern w:val="0"/>
          <w:sz w:val="32"/>
          <w:szCs w:val="32"/>
        </w:rPr>
        <w:t>参照</w:t>
      </w:r>
      <w:r w:rsidRPr="00AC322D">
        <w:rPr>
          <w:rFonts w:ascii="仿宋_GB2312" w:eastAsia="仿宋_GB2312" w:cs="仿宋_GB2312" w:hint="eastAsia"/>
          <w:kern w:val="0"/>
          <w:sz w:val="32"/>
          <w:szCs w:val="32"/>
        </w:rPr>
        <w:t>本规定</w:t>
      </w:r>
      <w:r w:rsidR="00760C13" w:rsidRPr="00AC322D">
        <w:rPr>
          <w:rFonts w:ascii="仿宋_GB2312" w:eastAsia="仿宋_GB2312" w:cs="仿宋_GB2312" w:hint="eastAsia"/>
          <w:kern w:val="0"/>
          <w:sz w:val="32"/>
          <w:szCs w:val="32"/>
        </w:rPr>
        <w:t>执行</w:t>
      </w:r>
      <w:r w:rsidRPr="00AC322D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8949F3" w:rsidRDefault="008949F3" w:rsidP="008949F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</w:t>
      </w:r>
      <w:r w:rsidR="00F80C61">
        <w:rPr>
          <w:rFonts w:ascii="黑体" w:eastAsia="黑体" w:cs="黑体" w:hint="eastAsia"/>
          <w:kern w:val="0"/>
          <w:sz w:val="32"/>
          <w:szCs w:val="32"/>
        </w:rPr>
        <w:t>二十</w:t>
      </w:r>
      <w:r w:rsidR="00C4125B">
        <w:rPr>
          <w:rFonts w:ascii="黑体" w:eastAsia="黑体" w:cs="黑体" w:hint="eastAsia"/>
          <w:kern w:val="0"/>
          <w:sz w:val="32"/>
          <w:szCs w:val="32"/>
        </w:rPr>
        <w:t>五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373990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="009B2C60">
        <w:rPr>
          <w:rFonts w:ascii="仿宋_GB2312" w:eastAsia="仿宋_GB2312" w:cs="仿宋_GB2312" w:hint="eastAsia"/>
          <w:kern w:val="0"/>
          <w:sz w:val="32"/>
          <w:szCs w:val="32"/>
        </w:rPr>
        <w:t>规定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由本院审判委员会负责解释。</w:t>
      </w:r>
    </w:p>
    <w:p w:rsidR="00AA5796" w:rsidRDefault="008949F3" w:rsidP="008949F3">
      <w:pPr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第二十</w:t>
      </w:r>
      <w:r w:rsidR="00C4125B">
        <w:rPr>
          <w:rFonts w:ascii="黑体" w:eastAsia="黑体" w:cs="黑体" w:hint="eastAsia"/>
          <w:kern w:val="0"/>
          <w:sz w:val="32"/>
          <w:szCs w:val="32"/>
        </w:rPr>
        <w:t>六</w:t>
      </w:r>
      <w:r>
        <w:rPr>
          <w:rFonts w:ascii="黑体" w:eastAsia="黑体" w:cs="黑体" w:hint="eastAsia"/>
          <w:kern w:val="0"/>
          <w:sz w:val="32"/>
          <w:szCs w:val="32"/>
        </w:rPr>
        <w:t>条</w:t>
      </w:r>
      <w:r w:rsidR="00373990">
        <w:rPr>
          <w:rFonts w:ascii="黑体" w:eastAsia="黑体" w:cs="黑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本</w:t>
      </w:r>
      <w:r w:rsidR="009B2C60">
        <w:rPr>
          <w:rFonts w:ascii="仿宋_GB2312" w:eastAsia="仿宋_GB2312" w:cs="仿宋_GB2312" w:hint="eastAsia"/>
          <w:kern w:val="0"/>
          <w:sz w:val="32"/>
          <w:szCs w:val="32"/>
        </w:rPr>
        <w:t>规定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自发布之日起施行。</w:t>
      </w:r>
    </w:p>
    <w:p w:rsidR="00736829" w:rsidRDefault="00736829" w:rsidP="00736829">
      <w:pPr>
        <w:ind w:firstLineChars="200" w:firstLine="420"/>
      </w:pPr>
    </w:p>
    <w:sectPr w:rsidR="00736829" w:rsidSect="00AA57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3D" w:rsidRDefault="0094603D" w:rsidP="008949F3">
      <w:r>
        <w:separator/>
      </w:r>
    </w:p>
  </w:endnote>
  <w:endnote w:type="continuationSeparator" w:id="0">
    <w:p w:rsidR="0094603D" w:rsidRDefault="0094603D" w:rsidP="0089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JW--GB1-0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8610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F3530" w:rsidRDefault="00FF353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F4D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4DF5">
              <w:rPr>
                <w:b/>
                <w:sz w:val="24"/>
                <w:szCs w:val="24"/>
              </w:rPr>
              <w:fldChar w:fldCharType="separate"/>
            </w:r>
            <w:r w:rsidR="00AA0766">
              <w:rPr>
                <w:b/>
                <w:noProof/>
              </w:rPr>
              <w:t>7</w:t>
            </w:r>
            <w:r w:rsidR="00DF4DF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F4D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4DF5">
              <w:rPr>
                <w:b/>
                <w:sz w:val="24"/>
                <w:szCs w:val="24"/>
              </w:rPr>
              <w:fldChar w:fldCharType="separate"/>
            </w:r>
            <w:r w:rsidR="00AA0766">
              <w:rPr>
                <w:b/>
                <w:noProof/>
              </w:rPr>
              <w:t>8</w:t>
            </w:r>
            <w:r w:rsidR="00DF4D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52E3" w:rsidRDefault="007452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3D" w:rsidRDefault="0094603D" w:rsidP="008949F3">
      <w:r>
        <w:separator/>
      </w:r>
    </w:p>
  </w:footnote>
  <w:footnote w:type="continuationSeparator" w:id="0">
    <w:p w:rsidR="0094603D" w:rsidRDefault="0094603D" w:rsidP="00894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9F3"/>
    <w:rsid w:val="0000344A"/>
    <w:rsid w:val="00003D16"/>
    <w:rsid w:val="00010811"/>
    <w:rsid w:val="00016E4B"/>
    <w:rsid w:val="00017CBC"/>
    <w:rsid w:val="000265D2"/>
    <w:rsid w:val="00026FEB"/>
    <w:rsid w:val="00054BD0"/>
    <w:rsid w:val="00063319"/>
    <w:rsid w:val="000666D3"/>
    <w:rsid w:val="00071057"/>
    <w:rsid w:val="0007134D"/>
    <w:rsid w:val="00080022"/>
    <w:rsid w:val="00087366"/>
    <w:rsid w:val="00095EA3"/>
    <w:rsid w:val="000A2E37"/>
    <w:rsid w:val="000A52F0"/>
    <w:rsid w:val="000B0FB5"/>
    <w:rsid w:val="000B4B35"/>
    <w:rsid w:val="000B593C"/>
    <w:rsid w:val="000C1208"/>
    <w:rsid w:val="000C2D8A"/>
    <w:rsid w:val="000D03BD"/>
    <w:rsid w:val="000D3A01"/>
    <w:rsid w:val="000E0583"/>
    <w:rsid w:val="000E28E3"/>
    <w:rsid w:val="000E742A"/>
    <w:rsid w:val="00105E87"/>
    <w:rsid w:val="001133F9"/>
    <w:rsid w:val="00121C2C"/>
    <w:rsid w:val="0013608C"/>
    <w:rsid w:val="0014362C"/>
    <w:rsid w:val="00160625"/>
    <w:rsid w:val="00164ADA"/>
    <w:rsid w:val="001B46B6"/>
    <w:rsid w:val="001B7A73"/>
    <w:rsid w:val="001C63A0"/>
    <w:rsid w:val="001C7DA2"/>
    <w:rsid w:val="001D4D77"/>
    <w:rsid w:val="00214FB0"/>
    <w:rsid w:val="00217697"/>
    <w:rsid w:val="002224D8"/>
    <w:rsid w:val="00262516"/>
    <w:rsid w:val="002669DC"/>
    <w:rsid w:val="00281B6C"/>
    <w:rsid w:val="00294381"/>
    <w:rsid w:val="00294D05"/>
    <w:rsid w:val="00294DD6"/>
    <w:rsid w:val="002A3A5D"/>
    <w:rsid w:val="002A6502"/>
    <w:rsid w:val="002B3E66"/>
    <w:rsid w:val="00305AF4"/>
    <w:rsid w:val="00325F1B"/>
    <w:rsid w:val="003301ED"/>
    <w:rsid w:val="00340584"/>
    <w:rsid w:val="00343CD0"/>
    <w:rsid w:val="00373990"/>
    <w:rsid w:val="00386414"/>
    <w:rsid w:val="003B2B53"/>
    <w:rsid w:val="003B778A"/>
    <w:rsid w:val="003D057D"/>
    <w:rsid w:val="003D2AE4"/>
    <w:rsid w:val="003D64E7"/>
    <w:rsid w:val="003F095A"/>
    <w:rsid w:val="003F1FBA"/>
    <w:rsid w:val="00403D54"/>
    <w:rsid w:val="00430401"/>
    <w:rsid w:val="00431B0C"/>
    <w:rsid w:val="0043278A"/>
    <w:rsid w:val="0044260A"/>
    <w:rsid w:val="0044516B"/>
    <w:rsid w:val="00447325"/>
    <w:rsid w:val="00457B31"/>
    <w:rsid w:val="004676DA"/>
    <w:rsid w:val="0047172C"/>
    <w:rsid w:val="004827A9"/>
    <w:rsid w:val="00487699"/>
    <w:rsid w:val="00487C09"/>
    <w:rsid w:val="004910EA"/>
    <w:rsid w:val="00495531"/>
    <w:rsid w:val="00497A71"/>
    <w:rsid w:val="004A3DE6"/>
    <w:rsid w:val="004A582C"/>
    <w:rsid w:val="004C4BD4"/>
    <w:rsid w:val="004E204C"/>
    <w:rsid w:val="004E6043"/>
    <w:rsid w:val="004E7B2E"/>
    <w:rsid w:val="00517999"/>
    <w:rsid w:val="00520E02"/>
    <w:rsid w:val="00525798"/>
    <w:rsid w:val="00531C2E"/>
    <w:rsid w:val="00555EAE"/>
    <w:rsid w:val="00561EB6"/>
    <w:rsid w:val="00563180"/>
    <w:rsid w:val="0057101F"/>
    <w:rsid w:val="005822C5"/>
    <w:rsid w:val="005960AC"/>
    <w:rsid w:val="00596C26"/>
    <w:rsid w:val="005B6338"/>
    <w:rsid w:val="005B6B59"/>
    <w:rsid w:val="005C2558"/>
    <w:rsid w:val="005D6A50"/>
    <w:rsid w:val="005E3D42"/>
    <w:rsid w:val="00606DAB"/>
    <w:rsid w:val="0061286A"/>
    <w:rsid w:val="00614B69"/>
    <w:rsid w:val="00614EEA"/>
    <w:rsid w:val="00627CB2"/>
    <w:rsid w:val="0063774D"/>
    <w:rsid w:val="0064342D"/>
    <w:rsid w:val="00643639"/>
    <w:rsid w:val="0064449D"/>
    <w:rsid w:val="00651912"/>
    <w:rsid w:val="006622F5"/>
    <w:rsid w:val="00681A2D"/>
    <w:rsid w:val="006A0297"/>
    <w:rsid w:val="006A3948"/>
    <w:rsid w:val="006A5730"/>
    <w:rsid w:val="006D203C"/>
    <w:rsid w:val="00701256"/>
    <w:rsid w:val="00707EBA"/>
    <w:rsid w:val="00712602"/>
    <w:rsid w:val="00723B82"/>
    <w:rsid w:val="00736829"/>
    <w:rsid w:val="007452E3"/>
    <w:rsid w:val="00760C13"/>
    <w:rsid w:val="0076756B"/>
    <w:rsid w:val="0077065B"/>
    <w:rsid w:val="007711CC"/>
    <w:rsid w:val="007714F8"/>
    <w:rsid w:val="00780419"/>
    <w:rsid w:val="00781A53"/>
    <w:rsid w:val="007A430F"/>
    <w:rsid w:val="007B51F4"/>
    <w:rsid w:val="007B679B"/>
    <w:rsid w:val="007B6B6B"/>
    <w:rsid w:val="007C1660"/>
    <w:rsid w:val="007D4429"/>
    <w:rsid w:val="00810A4B"/>
    <w:rsid w:val="00814623"/>
    <w:rsid w:val="0084043B"/>
    <w:rsid w:val="00872BE0"/>
    <w:rsid w:val="00882298"/>
    <w:rsid w:val="008931FE"/>
    <w:rsid w:val="008949F3"/>
    <w:rsid w:val="008C017B"/>
    <w:rsid w:val="008C5BB3"/>
    <w:rsid w:val="008C7ABB"/>
    <w:rsid w:val="008D5327"/>
    <w:rsid w:val="008F1676"/>
    <w:rsid w:val="00924965"/>
    <w:rsid w:val="00925226"/>
    <w:rsid w:val="00937B96"/>
    <w:rsid w:val="0094141B"/>
    <w:rsid w:val="00944ACC"/>
    <w:rsid w:val="0094603D"/>
    <w:rsid w:val="00946C22"/>
    <w:rsid w:val="009867E0"/>
    <w:rsid w:val="00994A39"/>
    <w:rsid w:val="009A7CB4"/>
    <w:rsid w:val="009B2A61"/>
    <w:rsid w:val="009B2C60"/>
    <w:rsid w:val="009C541C"/>
    <w:rsid w:val="009E4114"/>
    <w:rsid w:val="00A044DE"/>
    <w:rsid w:val="00A0518E"/>
    <w:rsid w:val="00A058CE"/>
    <w:rsid w:val="00A15749"/>
    <w:rsid w:val="00A31E91"/>
    <w:rsid w:val="00A4013B"/>
    <w:rsid w:val="00A663FC"/>
    <w:rsid w:val="00A67F4A"/>
    <w:rsid w:val="00A77A37"/>
    <w:rsid w:val="00A81977"/>
    <w:rsid w:val="00A90ECA"/>
    <w:rsid w:val="00AA0316"/>
    <w:rsid w:val="00AA0766"/>
    <w:rsid w:val="00AA3043"/>
    <w:rsid w:val="00AA5796"/>
    <w:rsid w:val="00AC263A"/>
    <w:rsid w:val="00AC322D"/>
    <w:rsid w:val="00AD010D"/>
    <w:rsid w:val="00AD30AA"/>
    <w:rsid w:val="00AD6DE8"/>
    <w:rsid w:val="00B01608"/>
    <w:rsid w:val="00B04739"/>
    <w:rsid w:val="00B35D1C"/>
    <w:rsid w:val="00B40440"/>
    <w:rsid w:val="00B52586"/>
    <w:rsid w:val="00B7047A"/>
    <w:rsid w:val="00B71902"/>
    <w:rsid w:val="00B72AB1"/>
    <w:rsid w:val="00B83672"/>
    <w:rsid w:val="00BA36A7"/>
    <w:rsid w:val="00BA36E1"/>
    <w:rsid w:val="00BA71FD"/>
    <w:rsid w:val="00BB4983"/>
    <w:rsid w:val="00BC6A03"/>
    <w:rsid w:val="00BE6304"/>
    <w:rsid w:val="00BF07DC"/>
    <w:rsid w:val="00BF1CF7"/>
    <w:rsid w:val="00BF3C98"/>
    <w:rsid w:val="00C128E5"/>
    <w:rsid w:val="00C1394D"/>
    <w:rsid w:val="00C1399F"/>
    <w:rsid w:val="00C33929"/>
    <w:rsid w:val="00C342F5"/>
    <w:rsid w:val="00C4125B"/>
    <w:rsid w:val="00C43C8D"/>
    <w:rsid w:val="00C443A7"/>
    <w:rsid w:val="00C70695"/>
    <w:rsid w:val="00C7252B"/>
    <w:rsid w:val="00C74ECB"/>
    <w:rsid w:val="00C91DEA"/>
    <w:rsid w:val="00CA7AC8"/>
    <w:rsid w:val="00CB2899"/>
    <w:rsid w:val="00CB3B82"/>
    <w:rsid w:val="00CC2A5B"/>
    <w:rsid w:val="00CD25B0"/>
    <w:rsid w:val="00CD3B9C"/>
    <w:rsid w:val="00CE38BD"/>
    <w:rsid w:val="00CF0842"/>
    <w:rsid w:val="00CF157B"/>
    <w:rsid w:val="00CF79AC"/>
    <w:rsid w:val="00D03142"/>
    <w:rsid w:val="00D07063"/>
    <w:rsid w:val="00D13BEA"/>
    <w:rsid w:val="00D37401"/>
    <w:rsid w:val="00D43171"/>
    <w:rsid w:val="00D43DF2"/>
    <w:rsid w:val="00D5194B"/>
    <w:rsid w:val="00D66F03"/>
    <w:rsid w:val="00D717DC"/>
    <w:rsid w:val="00D8269A"/>
    <w:rsid w:val="00D85738"/>
    <w:rsid w:val="00D87DBA"/>
    <w:rsid w:val="00DA2F74"/>
    <w:rsid w:val="00DA3C86"/>
    <w:rsid w:val="00DB2B27"/>
    <w:rsid w:val="00DD5799"/>
    <w:rsid w:val="00DE26B7"/>
    <w:rsid w:val="00DF4DF5"/>
    <w:rsid w:val="00E01AB6"/>
    <w:rsid w:val="00E055D3"/>
    <w:rsid w:val="00E05EE2"/>
    <w:rsid w:val="00E12F37"/>
    <w:rsid w:val="00E14F56"/>
    <w:rsid w:val="00E23464"/>
    <w:rsid w:val="00E248B5"/>
    <w:rsid w:val="00E26FC1"/>
    <w:rsid w:val="00E44381"/>
    <w:rsid w:val="00E46624"/>
    <w:rsid w:val="00E540A4"/>
    <w:rsid w:val="00E67044"/>
    <w:rsid w:val="00E70C56"/>
    <w:rsid w:val="00E75910"/>
    <w:rsid w:val="00E855C1"/>
    <w:rsid w:val="00E8767D"/>
    <w:rsid w:val="00E96F94"/>
    <w:rsid w:val="00EA43FE"/>
    <w:rsid w:val="00EC5A2D"/>
    <w:rsid w:val="00EE2A1B"/>
    <w:rsid w:val="00EF7EC4"/>
    <w:rsid w:val="00F020B8"/>
    <w:rsid w:val="00F03284"/>
    <w:rsid w:val="00F065F3"/>
    <w:rsid w:val="00F2060B"/>
    <w:rsid w:val="00F23830"/>
    <w:rsid w:val="00F44BD7"/>
    <w:rsid w:val="00F80C61"/>
    <w:rsid w:val="00F855FC"/>
    <w:rsid w:val="00F861EF"/>
    <w:rsid w:val="00F87994"/>
    <w:rsid w:val="00F92AB2"/>
    <w:rsid w:val="00FA1413"/>
    <w:rsid w:val="00FD18A8"/>
    <w:rsid w:val="00FD3E7B"/>
    <w:rsid w:val="00FE298D"/>
    <w:rsid w:val="00FF20D8"/>
    <w:rsid w:val="00FF3530"/>
    <w:rsid w:val="00F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9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9F3"/>
    <w:rPr>
      <w:sz w:val="18"/>
      <w:szCs w:val="18"/>
    </w:rPr>
  </w:style>
  <w:style w:type="paragraph" w:styleId="a5">
    <w:name w:val="No Spacing"/>
    <w:link w:val="Char1"/>
    <w:uiPriority w:val="1"/>
    <w:qFormat/>
    <w:rsid w:val="007452E3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7452E3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FF353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35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2B573-85E9-40AB-ABFB-13CEB779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2019-08-22T12:26:00Z</dcterms:created>
  <dcterms:modified xsi:type="dcterms:W3CDTF">2019-08-23T09:07:00Z</dcterms:modified>
</cp:coreProperties>
</file>